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EE98F" w14:textId="77AEB378" w:rsidR="005401C6" w:rsidRDefault="00EF50BB">
      <w:r>
        <w:t>May 6</w:t>
      </w:r>
      <w:bookmarkStart w:id="0" w:name="_GoBack"/>
      <w:bookmarkEnd w:id="0"/>
      <w:r w:rsidR="00DD0355">
        <w:t>, 2013</w:t>
      </w:r>
    </w:p>
    <w:p w14:paraId="2FD2E572" w14:textId="77777777" w:rsidR="00DD0355" w:rsidRDefault="00DD0355"/>
    <w:p w14:paraId="48B91FBA" w14:textId="77777777" w:rsidR="00DD0355" w:rsidRDefault="00DD0355">
      <w:r>
        <w:t>SUBMITTED VIA ELECTRONIC TRANSMISSION</w:t>
      </w:r>
    </w:p>
    <w:p w14:paraId="01031032" w14:textId="77777777" w:rsidR="00DD0355" w:rsidRDefault="00DD0355"/>
    <w:p w14:paraId="6D90F7AC" w14:textId="77777777" w:rsidR="00DD0355" w:rsidRDefault="00DD0355">
      <w:r>
        <w:t>Centers for Medicare &amp; Medicaid Services</w:t>
      </w:r>
    </w:p>
    <w:p w14:paraId="6D7A7373" w14:textId="77777777" w:rsidR="00DD0355" w:rsidRDefault="00DD0355">
      <w:r>
        <w:t>Department of Health and Human Services</w:t>
      </w:r>
    </w:p>
    <w:p w14:paraId="0DABF2CC" w14:textId="77777777" w:rsidR="00DD0355" w:rsidRDefault="00DD0355">
      <w:r>
        <w:t>Mail Stop C4-26-05</w:t>
      </w:r>
    </w:p>
    <w:p w14:paraId="188E44DE" w14:textId="77777777" w:rsidR="00DD0355" w:rsidRDefault="00DD0355">
      <w:r>
        <w:t>7500 Security Boulevard</w:t>
      </w:r>
    </w:p>
    <w:p w14:paraId="24F4BA70" w14:textId="77777777" w:rsidR="00DD0355" w:rsidRDefault="00DD0355">
      <w:r>
        <w:t>Baltimore, MD 20144-1850</w:t>
      </w:r>
    </w:p>
    <w:p w14:paraId="5BA12098" w14:textId="77777777" w:rsidR="00DD0355" w:rsidRDefault="00DD0355"/>
    <w:p w14:paraId="4F6C531D" w14:textId="77777777" w:rsidR="00DD0355" w:rsidRPr="00DD0355" w:rsidRDefault="00DD0355">
      <w:pPr>
        <w:rPr>
          <w:b/>
        </w:rPr>
      </w:pPr>
      <w:r>
        <w:t xml:space="preserve">Attention: </w:t>
      </w:r>
      <w:r>
        <w:tab/>
      </w:r>
      <w:r w:rsidRPr="00DD0355">
        <w:rPr>
          <w:b/>
        </w:rPr>
        <w:t xml:space="preserve">CMS-9955-P </w:t>
      </w:r>
    </w:p>
    <w:p w14:paraId="09BD6EF5" w14:textId="77777777" w:rsidR="00DD0355" w:rsidRPr="00DD0355" w:rsidRDefault="00DD0355" w:rsidP="00DD0355">
      <w:pPr>
        <w:ind w:left="1440"/>
        <w:rPr>
          <w:b/>
        </w:rPr>
      </w:pPr>
      <w:r w:rsidRPr="00DD0355">
        <w:rPr>
          <w:b/>
        </w:rPr>
        <w:t>Patient Protection and Affordable Care Act; Exchange Functions: Standards for Navigators and Non-Navigator Assistance Personnel</w:t>
      </w:r>
    </w:p>
    <w:p w14:paraId="4356644D" w14:textId="77777777" w:rsidR="00DD0355" w:rsidRDefault="00DD0355" w:rsidP="00DD0355"/>
    <w:p w14:paraId="6452B9C2" w14:textId="77777777" w:rsidR="00DD0355" w:rsidRDefault="00DD0355" w:rsidP="00DD0355">
      <w:pPr>
        <w:rPr>
          <w:rFonts w:cs="Arial"/>
        </w:rPr>
      </w:pPr>
      <w:r w:rsidRPr="00CB69CF">
        <w:rPr>
          <w:rFonts w:cs="Arial"/>
        </w:rPr>
        <w:t>Dear Sir/Madam:</w:t>
      </w:r>
    </w:p>
    <w:p w14:paraId="54AD34DF" w14:textId="77777777" w:rsidR="00DD0355" w:rsidRPr="00CB69CF" w:rsidRDefault="00DD0355" w:rsidP="00DD0355">
      <w:pPr>
        <w:rPr>
          <w:rFonts w:cs="Arial"/>
        </w:rPr>
      </w:pPr>
    </w:p>
    <w:p w14:paraId="13D23059" w14:textId="77777777" w:rsidR="00DD0355" w:rsidRPr="00CB69CF" w:rsidRDefault="00DD0355" w:rsidP="00DD0355">
      <w:r w:rsidRPr="00DD0355">
        <w:t>Thank you for the opportunity to comment on CMS–9955–P, “Patient Protection and Affordable Care Act; Exchange Functions: Standards for Navigators and Non-Navigator Assistance Personnel</w:t>
      </w:r>
      <w:r>
        <w:t xml:space="preserve">” </w:t>
      </w:r>
      <w:r w:rsidRPr="00CB69CF">
        <w:t xml:space="preserve">(hereinafter referred to as “the proposed rule”).  </w:t>
      </w:r>
    </w:p>
    <w:p w14:paraId="019577F0" w14:textId="77777777" w:rsidR="00DD0355" w:rsidRPr="00CB69CF" w:rsidRDefault="00DD0355" w:rsidP="00DD0355"/>
    <w:p w14:paraId="5E26EF1A" w14:textId="77777777" w:rsidR="00DD0355" w:rsidRDefault="00DD0355" w:rsidP="00DD0355">
      <w:r w:rsidRPr="00CB69CF">
        <w:t>The Center for C</w:t>
      </w:r>
      <w:r w:rsidR="0062426D">
        <w:t>hildren and Families is</w:t>
      </w:r>
      <w:r w:rsidRPr="00CB69CF">
        <w:t xml:space="preserve"> based at Georgetown University’s Health Policy Institute with the mission of improving access to health care coverage among the nation’s children, particularly those in low-income families.  As such, we have a long history of conducting analysis, research and advocacy on issues relating to children’s enrollment in Medicaid, CHIP and other health insurance programs.</w:t>
      </w:r>
    </w:p>
    <w:p w14:paraId="517894CC" w14:textId="77777777" w:rsidR="00BB7338" w:rsidRDefault="00BB7338" w:rsidP="00DD0355"/>
    <w:p w14:paraId="1423DDE0" w14:textId="77777777" w:rsidR="00BB7338" w:rsidRDefault="00BB7338" w:rsidP="00BB7338">
      <w:pPr>
        <w:rPr>
          <w:rFonts w:eastAsia="Times New Roman" w:cs="Times New Roman"/>
          <w:bCs/>
          <w:iCs/>
          <w:color w:val="000000"/>
        </w:rPr>
      </w:pPr>
      <w:r w:rsidRPr="00CB69CF">
        <w:rPr>
          <w:rFonts w:eastAsia="Times New Roman" w:cs="Times New Roman"/>
          <w:bCs/>
          <w:iCs/>
          <w:color w:val="000000"/>
        </w:rPr>
        <w:t>We a</w:t>
      </w:r>
      <w:r>
        <w:rPr>
          <w:rFonts w:eastAsia="Times New Roman" w:cs="Times New Roman"/>
          <w:bCs/>
          <w:iCs/>
          <w:color w:val="000000"/>
        </w:rPr>
        <w:t>re including</w:t>
      </w:r>
      <w:r w:rsidRPr="00CB69CF">
        <w:rPr>
          <w:rFonts w:eastAsia="Times New Roman" w:cs="Times New Roman"/>
          <w:bCs/>
          <w:iCs/>
          <w:color w:val="000000"/>
        </w:rPr>
        <w:t xml:space="preserve"> detailed comments on the proposed rule</w:t>
      </w:r>
      <w:r>
        <w:rPr>
          <w:rFonts w:eastAsia="Times New Roman" w:cs="Times New Roman"/>
          <w:bCs/>
          <w:iCs/>
          <w:color w:val="000000"/>
        </w:rPr>
        <w:t xml:space="preserve"> below. However, to start, we wanted to address HHS’ request for public comments on the number of n</w:t>
      </w:r>
      <w:r w:rsidRPr="00994DB5">
        <w:rPr>
          <w:rFonts w:eastAsia="Times New Roman" w:cs="Times New Roman"/>
          <w:bCs/>
          <w:iCs/>
          <w:color w:val="000000"/>
        </w:rPr>
        <w:t>avigator grantees or the number of non-Navigator assistance personnel and project leads expected, as well as the number of consumers expected to receive assistance.</w:t>
      </w:r>
      <w:r>
        <w:rPr>
          <w:rFonts w:eastAsia="Times New Roman" w:cs="Times New Roman"/>
          <w:bCs/>
          <w:iCs/>
          <w:color w:val="000000"/>
        </w:rPr>
        <w:t xml:space="preserve"> </w:t>
      </w:r>
    </w:p>
    <w:p w14:paraId="63662E70" w14:textId="77777777" w:rsidR="00BB7338" w:rsidRDefault="00BB7338" w:rsidP="00BB7338">
      <w:pPr>
        <w:rPr>
          <w:rFonts w:eastAsia="Times New Roman" w:cs="Times New Roman"/>
          <w:bCs/>
          <w:iCs/>
          <w:color w:val="000000"/>
        </w:rPr>
      </w:pPr>
    </w:p>
    <w:p w14:paraId="6C8FCADB" w14:textId="77777777" w:rsidR="00BB7338" w:rsidRDefault="00BB7338" w:rsidP="00BB7338">
      <w:pPr>
        <w:rPr>
          <w:rFonts w:eastAsia="Times New Roman" w:cs="Times New Roman"/>
          <w:b/>
          <w:bCs/>
          <w:i/>
          <w:iCs/>
          <w:color w:val="000000"/>
        </w:rPr>
      </w:pPr>
      <w:r>
        <w:rPr>
          <w:rFonts w:eastAsia="Times New Roman" w:cs="Times New Roman"/>
          <w:b/>
          <w:bCs/>
          <w:i/>
          <w:iCs/>
          <w:color w:val="000000"/>
        </w:rPr>
        <w:t>Consumer assistance funding in states accessing only federal navigator grant allocations is strikingly inadequate.</w:t>
      </w:r>
    </w:p>
    <w:p w14:paraId="0A172C95" w14:textId="77777777" w:rsidR="00BB7338" w:rsidRPr="00CB69CF" w:rsidRDefault="00BB7338" w:rsidP="00BB7338"/>
    <w:p w14:paraId="0D92D3DD" w14:textId="577F27B4" w:rsidR="00BB7338" w:rsidRPr="0043293C" w:rsidRDefault="00BB7338" w:rsidP="00BB7338">
      <w:pPr>
        <w:rPr>
          <w:rFonts w:eastAsia="Times New Roman" w:cs="Times New Roman"/>
          <w:b/>
          <w:bCs/>
          <w:i/>
          <w:iCs/>
          <w:color w:val="000000"/>
        </w:rPr>
      </w:pPr>
      <w:r>
        <w:rPr>
          <w:rFonts w:eastAsia="Times New Roman" w:cs="Times New Roman"/>
          <w:bCs/>
          <w:iCs/>
          <w:color w:val="000000"/>
        </w:rPr>
        <w:t>Information is just beginning to emerge from the states with state based (SBE) or consumer partnership (SPE) exchanges relative to their projections for the number of navigators and assisters needed in 2014. California expects to assist 1,090,258 people in accessing coverage in 2014 with an estimated $57.9 million paid to 25,000 navigators and assisters. In New York, 560,000 are expected to enroll in the individual exchange, and the state will spend $27.2 million annually on consumer assistance for the next five years. Contrast that to Texas, the state getting the largest share (15%) of the federal navigator pie ($8.1 million of $54 million), where 7.35 million are uninsured of which the Urban Institute estimates a reduction of 2.5 million if the state does not expand Medicaid and 3.8 million if Medicaid is expanded.</w:t>
      </w:r>
    </w:p>
    <w:p w14:paraId="54D67F21" w14:textId="77777777" w:rsidR="00BB7338" w:rsidRDefault="00BB7338" w:rsidP="00BB7338">
      <w:pPr>
        <w:rPr>
          <w:rFonts w:eastAsia="Times New Roman" w:cs="Times New Roman"/>
          <w:bCs/>
          <w:iCs/>
          <w:color w:val="000000"/>
        </w:rPr>
      </w:pPr>
    </w:p>
    <w:p w14:paraId="43D7F785" w14:textId="7424BA06" w:rsidR="00BB7338" w:rsidRDefault="00BB7338" w:rsidP="00BB7338">
      <w:pPr>
        <w:rPr>
          <w:rFonts w:eastAsia="Times New Roman" w:cs="Times New Roman"/>
          <w:bCs/>
          <w:iCs/>
          <w:color w:val="000000"/>
        </w:rPr>
      </w:pPr>
      <w:r>
        <w:rPr>
          <w:rFonts w:eastAsia="Times New Roman" w:cs="Times New Roman"/>
          <w:bCs/>
          <w:iCs/>
          <w:color w:val="000000"/>
        </w:rPr>
        <w:lastRenderedPageBreak/>
        <w:t>Looking at smaller states, New Hampshire anticipates spending more than $2 million to serve 83,500 and will receive another $600,000 for navigators, while Vermont will spend $2 million on navigators and assisters and expects to enroll 266,500.</w:t>
      </w:r>
      <w:r w:rsidRPr="005A4151">
        <w:rPr>
          <w:rFonts w:eastAsia="Times New Roman" w:cs="Times New Roman"/>
          <w:bCs/>
          <w:iCs/>
          <w:color w:val="000000"/>
        </w:rPr>
        <w:t xml:space="preserve"> </w:t>
      </w:r>
      <w:r>
        <w:rPr>
          <w:rFonts w:eastAsia="Times New Roman" w:cs="Times New Roman"/>
          <w:bCs/>
          <w:iCs/>
          <w:color w:val="000000"/>
        </w:rPr>
        <w:t>Contrast that to Kansas, where 336,885 people are uninsured and Urban estimates an 80,000 reduction in the uninsured; the state will receive only $600,000 for federal navigators.</w:t>
      </w:r>
    </w:p>
    <w:p w14:paraId="4F3F7DAF" w14:textId="77777777" w:rsidR="00BB7338" w:rsidRDefault="00BB7338" w:rsidP="00BB7338">
      <w:pPr>
        <w:rPr>
          <w:rFonts w:eastAsia="Times New Roman" w:cs="Times New Roman"/>
          <w:bCs/>
          <w:iCs/>
          <w:color w:val="000000"/>
        </w:rPr>
      </w:pPr>
    </w:p>
    <w:p w14:paraId="2BA060D0" w14:textId="253F3CCC" w:rsidR="00532E18" w:rsidRDefault="00BB7338" w:rsidP="00BB7338">
      <w:pPr>
        <w:rPr>
          <w:rFonts w:eastAsia="Times New Roman" w:cs="Times New Roman"/>
          <w:bCs/>
          <w:iCs/>
          <w:color w:val="000000"/>
        </w:rPr>
      </w:pPr>
      <w:r>
        <w:rPr>
          <w:rFonts w:eastAsia="Times New Roman" w:cs="Times New Roman"/>
          <w:bCs/>
          <w:iCs/>
          <w:color w:val="000000"/>
        </w:rPr>
        <w:t xml:space="preserve">These examples illustrate that the assistance resources in states that are able to tap 1311(a) funds for in-person assistance (state-based and consumer partnership exchange states) is strikingly different than states where only federal navigator grants are available. It is critical that HHS identify additional resources to fund navigators in this first critical year of exchange coverage. </w:t>
      </w:r>
    </w:p>
    <w:p w14:paraId="477316D1" w14:textId="77777777" w:rsidR="00532E18" w:rsidRDefault="00532E18" w:rsidP="00BB7338">
      <w:pPr>
        <w:rPr>
          <w:rFonts w:eastAsia="Times New Roman" w:cs="Times New Roman"/>
          <w:bCs/>
          <w:iCs/>
          <w:color w:val="000000"/>
        </w:rPr>
      </w:pPr>
    </w:p>
    <w:p w14:paraId="27004C37" w14:textId="5D367205" w:rsidR="00BB7338" w:rsidRDefault="00BB7338" w:rsidP="00BB7338">
      <w:pPr>
        <w:rPr>
          <w:rFonts w:eastAsia="Times New Roman" w:cs="Times New Roman"/>
          <w:bCs/>
          <w:iCs/>
          <w:color w:val="000000"/>
        </w:rPr>
      </w:pPr>
      <w:r>
        <w:rPr>
          <w:rFonts w:eastAsia="Times New Roman" w:cs="Times New Roman"/>
          <w:bCs/>
          <w:iCs/>
          <w:color w:val="000000"/>
        </w:rPr>
        <w:t>As additional states reveal the details of their consumer assistance numbers, HHS should be able to glean a formula for projecting the number of navigators and project leads needed based on 1) the num</w:t>
      </w:r>
      <w:r w:rsidR="00532E18">
        <w:rPr>
          <w:rFonts w:eastAsia="Times New Roman" w:cs="Times New Roman"/>
          <w:bCs/>
          <w:iCs/>
          <w:color w:val="000000"/>
        </w:rPr>
        <w:t xml:space="preserve">ber of uninsured, 2) </w:t>
      </w:r>
      <w:r>
        <w:rPr>
          <w:rFonts w:eastAsia="Times New Roman" w:cs="Times New Roman"/>
          <w:bCs/>
          <w:iCs/>
          <w:color w:val="000000"/>
        </w:rPr>
        <w:t>the percentage expected t</w:t>
      </w:r>
      <w:r w:rsidR="00532E18">
        <w:rPr>
          <w:rFonts w:eastAsia="Times New Roman" w:cs="Times New Roman"/>
          <w:bCs/>
          <w:iCs/>
          <w:color w:val="000000"/>
        </w:rPr>
        <w:t>o enroll in the first year, 3) the average number of individuals on each application, 4)</w:t>
      </w:r>
      <w:r>
        <w:rPr>
          <w:rFonts w:eastAsia="Times New Roman" w:cs="Times New Roman"/>
          <w:bCs/>
          <w:iCs/>
          <w:color w:val="000000"/>
        </w:rPr>
        <w:t xml:space="preserve"> the proportion that will need or want assistance</w:t>
      </w:r>
      <w:r w:rsidR="00532E18">
        <w:rPr>
          <w:rFonts w:eastAsia="Times New Roman" w:cs="Times New Roman"/>
          <w:bCs/>
          <w:iCs/>
          <w:color w:val="000000"/>
        </w:rPr>
        <w:t>, 5) the period of time for open enrollment and 6</w:t>
      </w:r>
      <w:r>
        <w:rPr>
          <w:rFonts w:eastAsia="Times New Roman" w:cs="Times New Roman"/>
          <w:bCs/>
          <w:iCs/>
          <w:color w:val="000000"/>
        </w:rPr>
        <w:t xml:space="preserve">) the average number of applications a navigator might assist given their other duties, including conducting outreach and public education. </w:t>
      </w:r>
      <w:r w:rsidR="00532E18">
        <w:rPr>
          <w:rFonts w:eastAsia="Times New Roman" w:cs="Times New Roman"/>
          <w:bCs/>
          <w:iCs/>
          <w:color w:val="000000"/>
        </w:rPr>
        <w:t xml:space="preserve">Such a formula could include a range of projections but would quickly reveal that </w:t>
      </w:r>
      <w:r w:rsidR="00494082">
        <w:rPr>
          <w:rFonts w:eastAsia="Times New Roman" w:cs="Times New Roman"/>
          <w:bCs/>
          <w:iCs/>
          <w:color w:val="000000"/>
        </w:rPr>
        <w:t>the level of funding for federal navigator grants is</w:t>
      </w:r>
      <w:r w:rsidR="00532E18">
        <w:rPr>
          <w:rFonts w:eastAsia="Times New Roman" w:cs="Times New Roman"/>
          <w:bCs/>
          <w:iCs/>
          <w:color w:val="000000"/>
        </w:rPr>
        <w:t xml:space="preserve"> </w:t>
      </w:r>
      <w:r>
        <w:t>strikingly inadequate to meet the needs of consu</w:t>
      </w:r>
      <w:r w:rsidR="00532E18">
        <w:t xml:space="preserve">mers </w:t>
      </w:r>
      <w:r w:rsidR="00494082">
        <w:t>for enrollment assistance. Given that fact,</w:t>
      </w:r>
      <w:r w:rsidR="00532E18">
        <w:t xml:space="preserve"> </w:t>
      </w:r>
      <w:r>
        <w:t xml:space="preserve">we </w:t>
      </w:r>
      <w:r w:rsidRPr="00CB69CF">
        <w:rPr>
          <w:rFonts w:eastAsia="Times New Roman" w:cs="Times New Roman"/>
          <w:bCs/>
          <w:iCs/>
          <w:color w:val="000000"/>
        </w:rPr>
        <w:t>would</w:t>
      </w:r>
      <w:r w:rsidR="00494082">
        <w:rPr>
          <w:rFonts w:eastAsia="Times New Roman" w:cs="Times New Roman"/>
          <w:bCs/>
          <w:iCs/>
          <w:color w:val="000000"/>
        </w:rPr>
        <w:t xml:space="preserve"> </w:t>
      </w:r>
      <w:r w:rsidRPr="00CB69CF">
        <w:rPr>
          <w:rFonts w:eastAsia="Times New Roman" w:cs="Times New Roman"/>
          <w:bCs/>
          <w:iCs/>
          <w:color w:val="000000"/>
        </w:rPr>
        <w:t xml:space="preserve">like to highlight in this cover letter </w:t>
      </w:r>
      <w:r>
        <w:rPr>
          <w:rFonts w:eastAsia="Times New Roman" w:cs="Times New Roman"/>
          <w:bCs/>
          <w:iCs/>
          <w:color w:val="000000"/>
        </w:rPr>
        <w:t xml:space="preserve">several </w:t>
      </w:r>
      <w:r w:rsidR="00382919">
        <w:rPr>
          <w:rFonts w:eastAsia="Times New Roman" w:cs="Times New Roman"/>
          <w:bCs/>
          <w:iCs/>
          <w:color w:val="000000"/>
        </w:rPr>
        <w:t xml:space="preserve">other </w:t>
      </w:r>
      <w:r>
        <w:rPr>
          <w:rFonts w:eastAsia="Times New Roman" w:cs="Times New Roman"/>
          <w:bCs/>
          <w:iCs/>
          <w:color w:val="000000"/>
        </w:rPr>
        <w:t>ways to strengthen the navigator and non-navigator assistance program.</w:t>
      </w:r>
    </w:p>
    <w:p w14:paraId="7187B4E1" w14:textId="77777777" w:rsidR="00FD6433" w:rsidRDefault="00FD6433" w:rsidP="00DD0355">
      <w:pPr>
        <w:rPr>
          <w:rFonts w:eastAsia="Times New Roman" w:cs="Times New Roman"/>
          <w:bCs/>
          <w:iCs/>
          <w:color w:val="000000"/>
        </w:rPr>
      </w:pPr>
    </w:p>
    <w:p w14:paraId="74C1CDAE" w14:textId="77777777" w:rsidR="00B746B5" w:rsidRPr="00157EBB" w:rsidRDefault="00E25EF8" w:rsidP="00B746B5">
      <w:pPr>
        <w:rPr>
          <w:b/>
          <w:i/>
        </w:rPr>
      </w:pPr>
      <w:r w:rsidRPr="00157EBB">
        <w:rPr>
          <w:b/>
          <w:i/>
        </w:rPr>
        <w:t>T</w:t>
      </w:r>
      <w:r w:rsidR="00B746B5" w:rsidRPr="00157EBB">
        <w:rPr>
          <w:b/>
          <w:i/>
        </w:rPr>
        <w:t>here are several steps HHS can take to better support and strengthen the availability of assistance:</w:t>
      </w:r>
    </w:p>
    <w:p w14:paraId="49FC7E54" w14:textId="77777777" w:rsidR="00B746B5" w:rsidRDefault="00B746B5" w:rsidP="00B746B5"/>
    <w:p w14:paraId="7BAC5926" w14:textId="71423B4E" w:rsidR="00FD6433" w:rsidRPr="00FD6433" w:rsidRDefault="00B746B5" w:rsidP="00FD6433">
      <w:pPr>
        <w:pStyle w:val="ListParagraph"/>
        <w:numPr>
          <w:ilvl w:val="0"/>
          <w:numId w:val="1"/>
        </w:numPr>
      </w:pPr>
      <w:r>
        <w:rPr>
          <w:b/>
          <w:i/>
        </w:rPr>
        <w:t>Allow section 1311</w:t>
      </w:r>
      <w:r w:rsidR="00BB7338">
        <w:rPr>
          <w:b/>
          <w:i/>
        </w:rPr>
        <w:t>(a)</w:t>
      </w:r>
      <w:r>
        <w:rPr>
          <w:b/>
          <w:i/>
        </w:rPr>
        <w:t xml:space="preserve"> funds to be used to provide consumer assistance in full FFE states: </w:t>
      </w:r>
      <w:r w:rsidR="00FD6433" w:rsidRPr="00FD6433">
        <w:rPr>
          <w:rFonts w:eastAsia="Times New Roman" w:cs="Times New Roman"/>
          <w:bCs/>
          <w:iCs/>
          <w:color w:val="000000"/>
        </w:rPr>
        <w:t xml:space="preserve">We appreciate the clarification that section 1311(a) exchange establishment grants can be used to support the cost of navigator training, grants management and oversight in </w:t>
      </w:r>
      <w:r w:rsidR="00382919">
        <w:rPr>
          <w:rFonts w:eastAsia="Times New Roman" w:cs="Times New Roman"/>
          <w:bCs/>
          <w:iCs/>
          <w:color w:val="000000"/>
        </w:rPr>
        <w:t>SBE states</w:t>
      </w:r>
      <w:r w:rsidR="00FD6433" w:rsidRPr="00FD6433">
        <w:rPr>
          <w:rFonts w:eastAsia="Times New Roman" w:cs="Times New Roman"/>
          <w:bCs/>
          <w:iCs/>
          <w:color w:val="000000"/>
        </w:rPr>
        <w:t xml:space="preserve">.  As a transition policy, HHS is allowing </w:t>
      </w:r>
      <w:r w:rsidR="00382919">
        <w:rPr>
          <w:rFonts w:eastAsia="Times New Roman" w:cs="Times New Roman"/>
          <w:bCs/>
          <w:iCs/>
          <w:color w:val="000000"/>
        </w:rPr>
        <w:t>an SBE</w:t>
      </w:r>
      <w:r w:rsidR="00FD6433" w:rsidRPr="00FD6433">
        <w:rPr>
          <w:rFonts w:eastAsia="Times New Roman" w:cs="Times New Roman"/>
          <w:bCs/>
          <w:iCs/>
          <w:color w:val="000000"/>
        </w:rPr>
        <w:t xml:space="preserve"> to delay the implementation of its state-funded navigator program until it is self-sustaining at the end of its initial year of operation. Section 1311(a) funds can be used in the interim to fill any gaps in its navigator program and ensure that the full range of services that the navigator program will provide in subsequent years are </w:t>
      </w:r>
      <w:r w:rsidR="00382919">
        <w:rPr>
          <w:rFonts w:eastAsia="Times New Roman" w:cs="Times New Roman"/>
          <w:bCs/>
          <w:iCs/>
          <w:color w:val="000000"/>
        </w:rPr>
        <w:t>available</w:t>
      </w:r>
      <w:r w:rsidR="00FD6433" w:rsidRPr="00FD6433">
        <w:rPr>
          <w:rFonts w:eastAsia="Times New Roman" w:cs="Times New Roman"/>
          <w:bCs/>
          <w:iCs/>
          <w:color w:val="000000"/>
        </w:rPr>
        <w:t xml:space="preserve"> during the initial year. Likewise section 1311(a) funds can be used in consumer assistance partnership exchanges to supplement the </w:t>
      </w:r>
      <w:r w:rsidR="00382919">
        <w:rPr>
          <w:rFonts w:eastAsia="Times New Roman" w:cs="Times New Roman"/>
          <w:bCs/>
          <w:iCs/>
          <w:color w:val="000000"/>
        </w:rPr>
        <w:t>limited</w:t>
      </w:r>
      <w:r w:rsidR="00FD6433" w:rsidRPr="00FD6433">
        <w:rPr>
          <w:rFonts w:eastAsia="Times New Roman" w:cs="Times New Roman"/>
          <w:bCs/>
          <w:iCs/>
          <w:color w:val="000000"/>
        </w:rPr>
        <w:t xml:space="preserve"> amount of funding that will support navigators in 34 states with a federally facilitated </w:t>
      </w:r>
      <w:r w:rsidR="00382919">
        <w:rPr>
          <w:rFonts w:eastAsia="Times New Roman" w:cs="Times New Roman"/>
          <w:bCs/>
          <w:iCs/>
          <w:color w:val="000000"/>
        </w:rPr>
        <w:t xml:space="preserve">(FFE) </w:t>
      </w:r>
      <w:r w:rsidR="00FD6433" w:rsidRPr="00FD6433">
        <w:rPr>
          <w:rFonts w:eastAsia="Times New Roman" w:cs="Times New Roman"/>
          <w:bCs/>
          <w:iCs/>
          <w:color w:val="000000"/>
        </w:rPr>
        <w:t xml:space="preserve">or </w:t>
      </w:r>
      <w:r w:rsidR="00382919">
        <w:rPr>
          <w:rFonts w:eastAsia="Times New Roman" w:cs="Times New Roman"/>
          <w:bCs/>
          <w:iCs/>
          <w:color w:val="000000"/>
        </w:rPr>
        <w:t>SPE</w:t>
      </w:r>
      <w:r w:rsidR="00FD6433" w:rsidRPr="00FD6433">
        <w:rPr>
          <w:rFonts w:eastAsia="Times New Roman" w:cs="Times New Roman"/>
          <w:bCs/>
          <w:iCs/>
          <w:color w:val="000000"/>
        </w:rPr>
        <w:t xml:space="preserve"> exchange. </w:t>
      </w:r>
    </w:p>
    <w:p w14:paraId="34849836" w14:textId="77777777" w:rsidR="00FD6433" w:rsidRPr="00FD6433" w:rsidRDefault="00FD6433" w:rsidP="00FD6433">
      <w:pPr>
        <w:pStyle w:val="ListParagraph"/>
      </w:pPr>
    </w:p>
    <w:p w14:paraId="1DE505BC" w14:textId="1CFAC77D" w:rsidR="00FD6433" w:rsidRDefault="00FD6433" w:rsidP="00FD6433">
      <w:pPr>
        <w:pStyle w:val="ListParagraph"/>
      </w:pPr>
      <w:r w:rsidRPr="00FD6433">
        <w:rPr>
          <w:rFonts w:eastAsia="Times New Roman" w:cs="Times New Roman"/>
          <w:bCs/>
          <w:iCs/>
          <w:color w:val="000000"/>
        </w:rPr>
        <w:t>HHS has not indicated that section 1311(a) funds can be tapped by states with an FFE to supplement the navigator funding. Yet, such funds have been made available to several FFE states (OH, NE, KS and MT) to conduct marketplace plan management functions</w:t>
      </w:r>
      <w:r w:rsidR="00382919">
        <w:rPr>
          <w:rFonts w:eastAsia="Times New Roman" w:cs="Times New Roman"/>
          <w:bCs/>
          <w:iCs/>
          <w:color w:val="000000"/>
        </w:rPr>
        <w:t>, and</w:t>
      </w:r>
      <w:r w:rsidR="00E44DF0">
        <w:rPr>
          <w:rFonts w:eastAsia="Times New Roman" w:cs="Times New Roman"/>
          <w:bCs/>
          <w:iCs/>
          <w:color w:val="000000"/>
        </w:rPr>
        <w:t xml:space="preserve"> recently</w:t>
      </w:r>
      <w:r w:rsidR="00382919">
        <w:rPr>
          <w:rFonts w:eastAsia="Times New Roman" w:cs="Times New Roman"/>
          <w:bCs/>
          <w:iCs/>
          <w:color w:val="000000"/>
        </w:rPr>
        <w:t xml:space="preserve"> HHS announced that 1311(a) funds can be used</w:t>
      </w:r>
      <w:r w:rsidR="00E44DF0">
        <w:rPr>
          <w:rFonts w:eastAsia="Times New Roman" w:cs="Times New Roman"/>
          <w:bCs/>
          <w:iCs/>
          <w:color w:val="000000"/>
        </w:rPr>
        <w:t xml:space="preserve"> for marketing and outreach</w:t>
      </w:r>
      <w:r w:rsidR="00382919">
        <w:rPr>
          <w:rFonts w:eastAsia="Times New Roman" w:cs="Times New Roman"/>
          <w:bCs/>
          <w:iCs/>
          <w:color w:val="000000"/>
        </w:rPr>
        <w:t xml:space="preserve"> with specific conditions</w:t>
      </w:r>
      <w:r w:rsidRPr="00FD6433">
        <w:rPr>
          <w:rFonts w:eastAsia="Times New Roman" w:cs="Times New Roman"/>
          <w:bCs/>
          <w:iCs/>
          <w:color w:val="000000"/>
        </w:rPr>
        <w:t>.</w:t>
      </w:r>
      <w:r>
        <w:rPr>
          <w:rFonts w:eastAsia="Times New Roman" w:cs="Times New Roman"/>
          <w:bCs/>
          <w:iCs/>
          <w:color w:val="000000"/>
        </w:rPr>
        <w:t xml:space="preserve"> </w:t>
      </w:r>
      <w:r>
        <w:t xml:space="preserve">The Secretary’s Q&amp;A </w:t>
      </w:r>
      <w:r w:rsidRPr="00B25F1B">
        <w:t>on</w:t>
      </w:r>
      <w:r>
        <w:t xml:space="preserve"> exchanges, market reforms and M</w:t>
      </w:r>
      <w:r w:rsidRPr="00B25F1B">
        <w:t>edicaid</w:t>
      </w:r>
      <w:r>
        <w:t xml:space="preserve"> dated</w:t>
      </w:r>
      <w:r w:rsidR="00382919">
        <w:t xml:space="preserve"> December 10, 2012 suggests that it</w:t>
      </w:r>
      <w:r>
        <w:t xml:space="preserve"> is permissible</w:t>
      </w:r>
      <w:r w:rsidR="00382919">
        <w:t xml:space="preserve"> to more broadly use 1311(a) funds in FFE states</w:t>
      </w:r>
      <w:r>
        <w:t>. It</w:t>
      </w:r>
      <w:r w:rsidRPr="00B25F1B">
        <w:t xml:space="preserve"> outlines in the answer to question 9, that states may choose to seek section 1311</w:t>
      </w:r>
      <w:r w:rsidR="00382919">
        <w:t>(a)</w:t>
      </w:r>
      <w:r w:rsidRPr="00B25F1B">
        <w:t xml:space="preserve"> exchange establishment funding for "activities necessary to support the effective operations of a federally-facilitated exchange."</w:t>
      </w:r>
      <w:r>
        <w:t xml:space="preserve"> Additionally, the CCIIO Q&amp;A dated February 20, 2012 indicates that states can </w:t>
      </w:r>
      <w:r w:rsidRPr="00B25F1B">
        <w:t>use 1311</w:t>
      </w:r>
      <w:r w:rsidR="00382919">
        <w:t>(a)</w:t>
      </w:r>
      <w:r w:rsidRPr="00B25F1B">
        <w:t xml:space="preserve"> funding for evaluation of plan management activities without submitting an exchange blueprint</w:t>
      </w:r>
      <w:r>
        <w:t>. Extending this funding to consumer assistance activities, including in-person assistance, necessary to support the FFE would extend the capacity of states with an FFE to assist consumers.</w:t>
      </w:r>
    </w:p>
    <w:p w14:paraId="3A2C2A87" w14:textId="77777777" w:rsidR="00B746B5" w:rsidRDefault="00B746B5" w:rsidP="00B746B5">
      <w:pPr>
        <w:pStyle w:val="ListParagraph"/>
      </w:pPr>
    </w:p>
    <w:p w14:paraId="4B684D97" w14:textId="004E992A" w:rsidR="00E25EF8" w:rsidRPr="00E25EF8" w:rsidRDefault="00E25EF8" w:rsidP="00B746B5">
      <w:pPr>
        <w:pStyle w:val="ListParagraph"/>
        <w:numPr>
          <w:ilvl w:val="0"/>
          <w:numId w:val="1"/>
        </w:numPr>
      </w:pPr>
      <w:r>
        <w:rPr>
          <w:b/>
          <w:i/>
        </w:rPr>
        <w:t xml:space="preserve">Clarify how private support can leverage federal Medicaid matching funds to provide enrollment assistance. </w:t>
      </w:r>
      <w:r>
        <w:t>HHS has indicated that state navigator funds can be el</w:t>
      </w:r>
      <w:r w:rsidR="00382919">
        <w:t>igible for Medicaid match. R</w:t>
      </w:r>
      <w:r>
        <w:t xml:space="preserve">ecently, the California Endowment pledged millions of dollars to support Medicaid enrollment and retention that will leverage federal Medicaid match. It would be helpful for HHS to clearly articulate the </w:t>
      </w:r>
      <w:r w:rsidR="00FD6433">
        <w:t xml:space="preserve">circumstances and </w:t>
      </w:r>
      <w:r>
        <w:t xml:space="preserve">process for private funds to qualify for </w:t>
      </w:r>
      <w:r w:rsidR="00FD6433">
        <w:t>federal Medicaid match.</w:t>
      </w:r>
    </w:p>
    <w:p w14:paraId="7B757DCE" w14:textId="77777777" w:rsidR="00E25EF8" w:rsidRPr="00E25EF8" w:rsidRDefault="00E25EF8" w:rsidP="00E25EF8"/>
    <w:p w14:paraId="656853E0" w14:textId="18F780EF" w:rsidR="00B746B5" w:rsidRDefault="00B746B5" w:rsidP="00B746B5">
      <w:pPr>
        <w:pStyle w:val="ListParagraph"/>
        <w:numPr>
          <w:ilvl w:val="0"/>
          <w:numId w:val="1"/>
        </w:numPr>
      </w:pPr>
      <w:r>
        <w:rPr>
          <w:b/>
          <w:i/>
        </w:rPr>
        <w:t xml:space="preserve">Establish a dedicated </w:t>
      </w:r>
      <w:r w:rsidR="00B72D38">
        <w:rPr>
          <w:b/>
          <w:i/>
        </w:rPr>
        <w:t xml:space="preserve">technical assistance </w:t>
      </w:r>
      <w:r>
        <w:rPr>
          <w:b/>
          <w:i/>
        </w:rPr>
        <w:t>unit and helpline in</w:t>
      </w:r>
      <w:r w:rsidR="00FD6433">
        <w:rPr>
          <w:b/>
          <w:i/>
        </w:rPr>
        <w:t xml:space="preserve"> the</w:t>
      </w:r>
      <w:r>
        <w:rPr>
          <w:b/>
          <w:i/>
        </w:rPr>
        <w:t xml:space="preserve"> FFE to support navigators and assisters: </w:t>
      </w:r>
      <w:r w:rsidR="00382919">
        <w:t>Highly skilled and knowledgeable</w:t>
      </w:r>
      <w:r>
        <w:t xml:space="preserve"> eligibility, enrollment and system experts are needed to a</w:t>
      </w:r>
      <w:r w:rsidR="00382919">
        <w:t>ppropriately</w:t>
      </w:r>
      <w:r>
        <w:t xml:space="preserve"> support the work of navigators and assisters who uncover more complex issues and barriers to coverage, or who are helping a consumer resolve an eligibility problem. Providing </w:t>
      </w:r>
      <w:r w:rsidR="00382919">
        <w:t xml:space="preserve">an adequate level of easily accessible </w:t>
      </w:r>
      <w:r w:rsidR="00FD6433">
        <w:t xml:space="preserve">expert </w:t>
      </w:r>
      <w:r w:rsidR="00382919">
        <w:t>technical</w:t>
      </w:r>
      <w:r>
        <w:t xml:space="preserve"> assistance is considered a best practice in Medicaid</w:t>
      </w:r>
      <w:r w:rsidR="00FD6433">
        <w:t>,</w:t>
      </w:r>
      <w:r>
        <w:t xml:space="preserve"> and Medicare counselors have identified the </w:t>
      </w:r>
      <w:r w:rsidR="00FD6433">
        <w:t xml:space="preserve">dedicated </w:t>
      </w:r>
      <w:r>
        <w:t xml:space="preserve">counselor line as one of the most important tools they use to assist consumers. Providing access to expert staff </w:t>
      </w:r>
      <w:r w:rsidR="00FD6433">
        <w:t>who have</w:t>
      </w:r>
      <w:r>
        <w:t xml:space="preserve"> the ability to resolve eligibility issues has proven to add value by reducing consumer calls to the call center, providing an effective loopback mechanism to </w:t>
      </w:r>
      <w:r w:rsidR="00FD6433">
        <w:t>pinpoint</w:t>
      </w:r>
      <w:r>
        <w:t xml:space="preserve"> system issues and other recurring problems, and identifying gaps in training. </w:t>
      </w:r>
    </w:p>
    <w:p w14:paraId="6E66A4F2" w14:textId="77777777" w:rsidR="00B746B5" w:rsidRDefault="00B746B5" w:rsidP="00B746B5"/>
    <w:p w14:paraId="72D2B951" w14:textId="4FBD4829" w:rsidR="00B746B5" w:rsidRDefault="00B746B5" w:rsidP="00B746B5">
      <w:pPr>
        <w:pStyle w:val="ListParagraph"/>
        <w:numPr>
          <w:ilvl w:val="0"/>
          <w:numId w:val="1"/>
        </w:numPr>
      </w:pPr>
      <w:r>
        <w:rPr>
          <w:b/>
          <w:i/>
        </w:rPr>
        <w:t xml:space="preserve">Establish a web-portal with enhanced functionality for navigators and assisters. </w:t>
      </w:r>
      <w:r>
        <w:t xml:space="preserve">An enhanced portal goes beyond tracking applications by assister. It would allow assisters to check the status of applications and enrollment and provide other functionality such as reporting the birth of a child or other changes in circumstances or checking the status of needed verifications. It could also facilitate reporting of problems directly associated with a specific application or account that would provide a more effective and efficient means of identifying and troubleshooting problems. </w:t>
      </w:r>
      <w:r w:rsidR="00FD6433">
        <w:t>A dedicated portal for assisters provides a key consumer protectio</w:t>
      </w:r>
      <w:r w:rsidR="00382919">
        <w:t xml:space="preserve">n by clearly identifying when data and other changes </w:t>
      </w:r>
      <w:r w:rsidR="00FD6433">
        <w:t>are submitted by as</w:t>
      </w:r>
      <w:r w:rsidR="00382919">
        <w:t>sisters</w:t>
      </w:r>
      <w:r w:rsidR="00FD6433">
        <w:t xml:space="preserve"> rather than consumers themselves. Otherwise, there is the likelihood that assisters </w:t>
      </w:r>
      <w:r w:rsidR="00382919">
        <w:t>will access consumer accounts on their behalf, effectively “impersonating” individuals,</w:t>
      </w:r>
      <w:r w:rsidR="00FD6433">
        <w:t xml:space="preserve"> which should be avoided.</w:t>
      </w:r>
    </w:p>
    <w:p w14:paraId="191C5DBA" w14:textId="77777777" w:rsidR="00E25EF8" w:rsidRDefault="00E25EF8" w:rsidP="00E25EF8"/>
    <w:p w14:paraId="70446170" w14:textId="4D4F3389" w:rsidR="00E25EF8" w:rsidRDefault="00E25EF8" w:rsidP="00B746B5">
      <w:pPr>
        <w:pStyle w:val="ListParagraph"/>
        <w:numPr>
          <w:ilvl w:val="0"/>
          <w:numId w:val="1"/>
        </w:numPr>
      </w:pPr>
      <w:r>
        <w:rPr>
          <w:b/>
          <w:i/>
        </w:rPr>
        <w:t xml:space="preserve">Provide key resources needed by navigators through the FFE so that limited navigator grants can be </w:t>
      </w:r>
      <w:r w:rsidR="00CA3F66">
        <w:rPr>
          <w:b/>
          <w:i/>
        </w:rPr>
        <w:t>dedicated to direct consumer assistance</w:t>
      </w:r>
      <w:r>
        <w:rPr>
          <w:b/>
          <w:i/>
        </w:rPr>
        <w:t xml:space="preserve">. </w:t>
      </w:r>
      <w:r>
        <w:t xml:space="preserve">Specifically, the FFE </w:t>
      </w:r>
      <w:r w:rsidR="00CA3F66">
        <w:t xml:space="preserve">call center </w:t>
      </w:r>
      <w:r>
        <w:t>will rely on language translation services</w:t>
      </w:r>
      <w:r w:rsidR="00CA3F66">
        <w:t xml:space="preserve"> to supplement bi- or multi-lingual staff. Such services should be directly available to federal navigators</w:t>
      </w:r>
      <w:r w:rsidR="00FD6433">
        <w:t xml:space="preserve"> so that their grants can be used to provide a higher level of direct services</w:t>
      </w:r>
      <w:r w:rsidR="00CA3F66">
        <w:t xml:space="preserve">. Furthermore, access to </w:t>
      </w:r>
      <w:r w:rsidR="00FD6433">
        <w:t>assistive technologies to help</w:t>
      </w:r>
      <w:r w:rsidR="00CA3F66">
        <w:t xml:space="preserve"> individuals with disabilities, including sensory impairments, should be made available. Pooling the purchasing power </w:t>
      </w:r>
      <w:r w:rsidR="00FD6433">
        <w:t>of the federal government will make these key se</w:t>
      </w:r>
      <w:r w:rsidR="00382919">
        <w:t xml:space="preserve">rvices more cost-effective and enable federal navigators to </w:t>
      </w:r>
      <w:r w:rsidR="00494082">
        <w:t>use their</w:t>
      </w:r>
      <w:r w:rsidR="00382919">
        <w:t xml:space="preserve"> limited grant funds </w:t>
      </w:r>
      <w:r w:rsidR="00494082">
        <w:t>for personnel to provide direct assistance</w:t>
      </w:r>
      <w:r w:rsidR="00FD6433">
        <w:t>.</w:t>
      </w:r>
    </w:p>
    <w:p w14:paraId="0A5B00B9" w14:textId="77777777" w:rsidR="00B746B5" w:rsidRDefault="00B746B5" w:rsidP="00B746B5"/>
    <w:p w14:paraId="60377692" w14:textId="4C1B201A" w:rsidR="00B746B5" w:rsidRDefault="00E44DF0" w:rsidP="00B746B5">
      <w:pPr>
        <w:pStyle w:val="ListParagraph"/>
        <w:numPr>
          <w:ilvl w:val="0"/>
          <w:numId w:val="1"/>
        </w:numPr>
      </w:pPr>
      <w:r>
        <w:rPr>
          <w:b/>
          <w:i/>
        </w:rPr>
        <w:t>Release final regulations regarding certified application counselors (CACs) as soon as possible and clarify</w:t>
      </w:r>
      <w:r w:rsidR="00B746B5">
        <w:rPr>
          <w:b/>
          <w:i/>
        </w:rPr>
        <w:t xml:space="preserve"> that states are not prohibited from funding </w:t>
      </w:r>
      <w:r w:rsidR="00494082">
        <w:rPr>
          <w:b/>
          <w:i/>
        </w:rPr>
        <w:t>CACs</w:t>
      </w:r>
      <w:r w:rsidR="00B746B5">
        <w:rPr>
          <w:b/>
          <w:i/>
        </w:rPr>
        <w:t xml:space="preserve">. </w:t>
      </w:r>
      <w:r>
        <w:t>In states where only an FFE will operate, certified application counselors will be a key resource for consumers needing</w:t>
      </w:r>
      <w:r w:rsidR="00BE4218">
        <w:t xml:space="preserve"> assistance. The sooner the </w:t>
      </w:r>
      <w:r w:rsidR="00BC1189">
        <w:t xml:space="preserve">regulations are finalized, the sooner states can begin the implementation process. </w:t>
      </w:r>
      <w:r w:rsidR="00BE4218">
        <w:t xml:space="preserve">We also believe that </w:t>
      </w:r>
      <w:r w:rsidR="00994DB5">
        <w:t>states should not be barred from providing much needed resources to community-based organizations and safety-net providers that can help fill the assistance gap</w:t>
      </w:r>
      <w:r w:rsidR="00994DB5" w:rsidRPr="00994DB5">
        <w:t xml:space="preserve"> </w:t>
      </w:r>
      <w:r w:rsidR="00994DB5">
        <w:t>as suggested by proposed regulations released on January 12, 2013. Those proposed rules pointed out that the difference between CACs and navigators and brokers is that CACs are not funded by the exchange, either through grants or directly. While we understand that HHS is not offering the use of federal funds under section 1311(a) of the ACA or otherwise, we believe clarification will ensure that states have the flexibility to fund CACs.</w:t>
      </w:r>
    </w:p>
    <w:p w14:paraId="33C40589" w14:textId="77777777" w:rsidR="00C03CE1" w:rsidRPr="00157EBB" w:rsidRDefault="00C03CE1" w:rsidP="00B746B5">
      <w:pPr>
        <w:rPr>
          <w:b/>
          <w:i/>
        </w:rPr>
      </w:pPr>
    </w:p>
    <w:p w14:paraId="7B2BC997" w14:textId="16955288" w:rsidR="00E25EF8" w:rsidRPr="005D4A1D" w:rsidRDefault="00157EBB" w:rsidP="00E25EF8">
      <w:pPr>
        <w:rPr>
          <w:rFonts w:eastAsia="Times New Roman" w:cs="Times New Roman"/>
          <w:b/>
          <w:bCs/>
          <w:iCs/>
          <w:color w:val="000000"/>
        </w:rPr>
      </w:pPr>
      <w:r w:rsidRPr="005D4A1D">
        <w:rPr>
          <w:rFonts w:eastAsia="Times New Roman" w:cs="Times New Roman"/>
          <w:b/>
          <w:bCs/>
          <w:iCs/>
          <w:color w:val="000000"/>
        </w:rPr>
        <w:t>Detai</w:t>
      </w:r>
      <w:r w:rsidR="0043293C" w:rsidRPr="005D4A1D">
        <w:rPr>
          <w:rFonts w:eastAsia="Times New Roman" w:cs="Times New Roman"/>
          <w:b/>
          <w:bCs/>
          <w:iCs/>
          <w:color w:val="000000"/>
        </w:rPr>
        <w:t>led comments on requests for informati</w:t>
      </w:r>
      <w:r w:rsidR="005D4A1D">
        <w:rPr>
          <w:rFonts w:eastAsia="Times New Roman" w:cs="Times New Roman"/>
          <w:b/>
          <w:bCs/>
          <w:iCs/>
          <w:color w:val="000000"/>
        </w:rPr>
        <w:t>on and the proposed regulations:</w:t>
      </w:r>
    </w:p>
    <w:p w14:paraId="4875C2A2" w14:textId="77777777" w:rsidR="0043293C" w:rsidRDefault="0043293C" w:rsidP="00E25EF8">
      <w:pPr>
        <w:rPr>
          <w:rFonts w:eastAsia="Times New Roman" w:cs="Times New Roman"/>
          <w:bCs/>
          <w:iCs/>
          <w:color w:val="000000"/>
        </w:rPr>
      </w:pPr>
    </w:p>
    <w:p w14:paraId="5CB18C38" w14:textId="68C242AE" w:rsidR="009178B2" w:rsidRPr="005D4A1D" w:rsidRDefault="009178B2" w:rsidP="009178B2">
      <w:pPr>
        <w:rPr>
          <w:rFonts w:eastAsia="Times New Roman" w:cs="Times New Roman"/>
          <w:b/>
          <w:bCs/>
          <w:i/>
          <w:iCs/>
          <w:color w:val="000000"/>
        </w:rPr>
      </w:pPr>
      <w:r>
        <w:rPr>
          <w:rFonts w:eastAsia="Times New Roman" w:cs="Times New Roman"/>
          <w:bCs/>
          <w:iCs/>
          <w:color w:val="000000"/>
        </w:rPr>
        <w:t>We acknowledge the comments in the NPRM preamble that state-based exchanges and state partners in consumer partnership e</w:t>
      </w:r>
      <w:r w:rsidRPr="009178B2">
        <w:rPr>
          <w:rFonts w:eastAsia="Times New Roman" w:cs="Times New Roman"/>
          <w:bCs/>
          <w:iCs/>
          <w:color w:val="000000"/>
        </w:rPr>
        <w:t>xc</w:t>
      </w:r>
      <w:r>
        <w:rPr>
          <w:rFonts w:eastAsia="Times New Roman" w:cs="Times New Roman"/>
          <w:bCs/>
          <w:iCs/>
          <w:color w:val="000000"/>
        </w:rPr>
        <w:t>hanges may use section 1311(a) exchange e</w:t>
      </w:r>
      <w:r w:rsidRPr="009178B2">
        <w:rPr>
          <w:rFonts w:eastAsia="Times New Roman" w:cs="Times New Roman"/>
          <w:bCs/>
          <w:iCs/>
          <w:color w:val="000000"/>
        </w:rPr>
        <w:t>s</w:t>
      </w:r>
      <w:r w:rsidR="00D25A62">
        <w:rPr>
          <w:rFonts w:eastAsia="Times New Roman" w:cs="Times New Roman"/>
          <w:bCs/>
          <w:iCs/>
          <w:color w:val="000000"/>
        </w:rPr>
        <w:t>tablishment grants to fund non-n</w:t>
      </w:r>
      <w:r w:rsidRPr="009178B2">
        <w:rPr>
          <w:rFonts w:eastAsia="Times New Roman" w:cs="Times New Roman"/>
          <w:bCs/>
          <w:iCs/>
          <w:color w:val="000000"/>
        </w:rPr>
        <w:t>avigator assistance programs consistent with the following discussion.</w:t>
      </w:r>
      <w:r>
        <w:rPr>
          <w:rFonts w:eastAsia="Times New Roman" w:cs="Times New Roman"/>
          <w:bCs/>
          <w:iCs/>
          <w:color w:val="000000"/>
        </w:rPr>
        <w:t xml:space="preserve"> Furthermore, as long as section 1311 funds are available to states, a state-based exchange is not required to be self-sustaining in the first year </w:t>
      </w:r>
      <w:r w:rsidR="00851A18">
        <w:rPr>
          <w:rFonts w:eastAsia="Times New Roman" w:cs="Times New Roman"/>
          <w:bCs/>
          <w:iCs/>
          <w:color w:val="000000"/>
        </w:rPr>
        <w:t>of operation. Thus,</w:t>
      </w:r>
      <w:r>
        <w:rPr>
          <w:rFonts w:eastAsia="Times New Roman" w:cs="Times New Roman"/>
          <w:bCs/>
          <w:iCs/>
          <w:color w:val="000000"/>
        </w:rPr>
        <w:t xml:space="preserve"> a</w:t>
      </w:r>
      <w:r w:rsidRPr="009178B2">
        <w:rPr>
          <w:rFonts w:eastAsia="Times New Roman" w:cs="Times New Roman"/>
          <w:bCs/>
          <w:iCs/>
          <w:color w:val="000000"/>
        </w:rPr>
        <w:t>s a transitional p</w:t>
      </w:r>
      <w:r>
        <w:rPr>
          <w:rFonts w:eastAsia="Times New Roman" w:cs="Times New Roman"/>
          <w:bCs/>
          <w:iCs/>
          <w:color w:val="000000"/>
        </w:rPr>
        <w:t>olicy</w:t>
      </w:r>
      <w:r w:rsidR="00851A18">
        <w:rPr>
          <w:rFonts w:eastAsia="Times New Roman" w:cs="Times New Roman"/>
          <w:bCs/>
          <w:iCs/>
          <w:color w:val="000000"/>
        </w:rPr>
        <w:t xml:space="preserve"> and to ensure that the full range of navigator services is available in the initial year of operation</w:t>
      </w:r>
      <w:r>
        <w:rPr>
          <w:rFonts w:eastAsia="Times New Roman" w:cs="Times New Roman"/>
          <w:bCs/>
          <w:iCs/>
          <w:color w:val="000000"/>
        </w:rPr>
        <w:t>, a state-based exchange may use a non-n</w:t>
      </w:r>
      <w:r w:rsidRPr="009178B2">
        <w:rPr>
          <w:rFonts w:eastAsia="Times New Roman" w:cs="Times New Roman"/>
          <w:bCs/>
          <w:iCs/>
          <w:color w:val="000000"/>
        </w:rPr>
        <w:t xml:space="preserve">avigator </w:t>
      </w:r>
      <w:r w:rsidR="00851A18">
        <w:rPr>
          <w:rFonts w:eastAsia="Times New Roman" w:cs="Times New Roman"/>
          <w:bCs/>
          <w:iCs/>
          <w:color w:val="000000"/>
        </w:rPr>
        <w:t xml:space="preserve">(in-person assister) </w:t>
      </w:r>
      <w:r w:rsidRPr="009178B2">
        <w:rPr>
          <w:rFonts w:eastAsia="Times New Roman" w:cs="Times New Roman"/>
          <w:bCs/>
          <w:iCs/>
          <w:color w:val="000000"/>
        </w:rPr>
        <w:t xml:space="preserve">assistance program to </w:t>
      </w:r>
      <w:r w:rsidR="00851A18">
        <w:rPr>
          <w:rFonts w:eastAsia="Times New Roman" w:cs="Times New Roman"/>
          <w:bCs/>
          <w:iCs/>
          <w:color w:val="000000"/>
        </w:rPr>
        <w:t xml:space="preserve">supplement or substitute for </w:t>
      </w:r>
      <w:r w:rsidRPr="009178B2">
        <w:rPr>
          <w:rFonts w:eastAsia="Times New Roman" w:cs="Times New Roman"/>
          <w:bCs/>
          <w:iCs/>
          <w:color w:val="000000"/>
        </w:rPr>
        <w:t xml:space="preserve">its </w:t>
      </w:r>
      <w:r w:rsidR="00D25A62">
        <w:rPr>
          <w:rFonts w:eastAsia="Times New Roman" w:cs="Times New Roman"/>
          <w:bCs/>
          <w:iCs/>
          <w:color w:val="000000"/>
        </w:rPr>
        <w:t>n</w:t>
      </w:r>
      <w:r w:rsidRPr="009178B2">
        <w:rPr>
          <w:rFonts w:eastAsia="Times New Roman" w:cs="Times New Roman"/>
          <w:bCs/>
          <w:iCs/>
          <w:color w:val="000000"/>
        </w:rPr>
        <w:t xml:space="preserve">avigator program. </w:t>
      </w:r>
      <w:r w:rsidR="003746C1">
        <w:rPr>
          <w:rFonts w:eastAsia="Times New Roman" w:cs="Times New Roman"/>
          <w:bCs/>
          <w:iCs/>
          <w:color w:val="000000"/>
        </w:rPr>
        <w:t>It is important these states use the initial year of operation to develop a</w:t>
      </w:r>
      <w:r w:rsidR="00D25A62">
        <w:rPr>
          <w:rFonts w:eastAsia="Times New Roman" w:cs="Times New Roman"/>
          <w:bCs/>
          <w:iCs/>
          <w:color w:val="000000"/>
        </w:rPr>
        <w:t xml:space="preserve"> transition plan to ensure adequate availability</w:t>
      </w:r>
      <w:r w:rsidR="003746C1">
        <w:rPr>
          <w:rFonts w:eastAsia="Times New Roman" w:cs="Times New Roman"/>
          <w:bCs/>
          <w:iCs/>
          <w:color w:val="000000"/>
        </w:rPr>
        <w:t xml:space="preserve"> of navigators to meet the need for consumer assistance in 2015 and beyond. I</w:t>
      </w:r>
      <w:r w:rsidR="00D25A62">
        <w:rPr>
          <w:rFonts w:eastAsia="Times New Roman" w:cs="Times New Roman"/>
          <w:bCs/>
          <w:iCs/>
          <w:color w:val="000000"/>
        </w:rPr>
        <w:t>n doing so, i</w:t>
      </w:r>
      <w:r w:rsidR="00851A18">
        <w:rPr>
          <w:rFonts w:eastAsia="Times New Roman" w:cs="Times New Roman"/>
          <w:bCs/>
          <w:iCs/>
          <w:color w:val="000000"/>
        </w:rPr>
        <w:t>t is advantageous</w:t>
      </w:r>
      <w:r w:rsidR="003746C1">
        <w:rPr>
          <w:rFonts w:eastAsia="Times New Roman" w:cs="Times New Roman"/>
          <w:bCs/>
          <w:iCs/>
          <w:color w:val="000000"/>
        </w:rPr>
        <w:t xml:space="preserve"> t</w:t>
      </w:r>
      <w:r w:rsidR="00D25A62">
        <w:rPr>
          <w:rFonts w:eastAsia="Times New Roman" w:cs="Times New Roman"/>
          <w:bCs/>
          <w:iCs/>
          <w:color w:val="000000"/>
        </w:rPr>
        <w:t xml:space="preserve">o build on the experience of the non-navigator entities and assisters rather than create new programs from scratch. </w:t>
      </w:r>
    </w:p>
    <w:p w14:paraId="68EB3D5E" w14:textId="77777777" w:rsidR="003746C1" w:rsidRDefault="003746C1" w:rsidP="009178B2">
      <w:pPr>
        <w:rPr>
          <w:rFonts w:eastAsia="Times New Roman" w:cs="Times New Roman"/>
          <w:bCs/>
          <w:iCs/>
          <w:color w:val="000000"/>
        </w:rPr>
      </w:pPr>
    </w:p>
    <w:p w14:paraId="08E2D204" w14:textId="7B83BFFE" w:rsidR="003746C1" w:rsidRPr="003746C1" w:rsidRDefault="003746C1" w:rsidP="003746C1">
      <w:pPr>
        <w:ind w:left="720"/>
        <w:rPr>
          <w:rFonts w:eastAsia="Times New Roman" w:cs="Times New Roman"/>
          <w:b/>
          <w:bCs/>
          <w:iCs/>
          <w:color w:val="000000"/>
        </w:rPr>
      </w:pPr>
      <w:r>
        <w:rPr>
          <w:rFonts w:eastAsia="Times New Roman" w:cs="Times New Roman"/>
          <w:b/>
          <w:bCs/>
          <w:iCs/>
          <w:color w:val="000000"/>
        </w:rPr>
        <w:t>Recommendation:  Require states using section 1311 fun</w:t>
      </w:r>
      <w:r w:rsidR="00D25A62">
        <w:rPr>
          <w:rFonts w:eastAsia="Times New Roman" w:cs="Times New Roman"/>
          <w:b/>
          <w:bCs/>
          <w:iCs/>
          <w:color w:val="000000"/>
        </w:rPr>
        <w:t>ds for non-navigator assisters</w:t>
      </w:r>
      <w:r>
        <w:rPr>
          <w:rFonts w:eastAsia="Times New Roman" w:cs="Times New Roman"/>
          <w:b/>
          <w:bCs/>
          <w:iCs/>
          <w:color w:val="000000"/>
        </w:rPr>
        <w:t xml:space="preserve"> to develop a plan that transitions th</w:t>
      </w:r>
      <w:r w:rsidR="00D25A62">
        <w:rPr>
          <w:rFonts w:eastAsia="Times New Roman" w:cs="Times New Roman"/>
          <w:b/>
          <w:bCs/>
          <w:iCs/>
          <w:color w:val="000000"/>
        </w:rPr>
        <w:t xml:space="preserve">eir 1311 funded assistance </w:t>
      </w:r>
      <w:r>
        <w:rPr>
          <w:rFonts w:eastAsia="Times New Roman" w:cs="Times New Roman"/>
          <w:b/>
          <w:bCs/>
          <w:iCs/>
          <w:color w:val="000000"/>
        </w:rPr>
        <w:t xml:space="preserve">programs into fully </w:t>
      </w:r>
      <w:r w:rsidR="00D25A62">
        <w:rPr>
          <w:rFonts w:eastAsia="Times New Roman" w:cs="Times New Roman"/>
          <w:b/>
          <w:bCs/>
          <w:iCs/>
          <w:color w:val="000000"/>
        </w:rPr>
        <w:t>functioning navigator programs.</w:t>
      </w:r>
    </w:p>
    <w:p w14:paraId="225D316A" w14:textId="77777777" w:rsidR="009178B2" w:rsidRDefault="009178B2" w:rsidP="00E25EF8">
      <w:pPr>
        <w:rPr>
          <w:rFonts w:eastAsia="Times New Roman" w:cs="Times New Roman"/>
          <w:bCs/>
          <w:iCs/>
          <w:color w:val="000000"/>
        </w:rPr>
      </w:pPr>
    </w:p>
    <w:p w14:paraId="63CD14AB" w14:textId="77777777" w:rsidR="00494082" w:rsidRDefault="00494082">
      <w:pPr>
        <w:rPr>
          <w:rFonts w:ascii="Cambria" w:eastAsia="Times New Roman" w:hAnsi="Cambria" w:cs="Times New Roman"/>
          <w:b/>
          <w:bCs/>
          <w:iCs/>
          <w:color w:val="000000"/>
        </w:rPr>
      </w:pPr>
      <w:r>
        <w:rPr>
          <w:rFonts w:ascii="Cambria" w:eastAsia="Times New Roman" w:hAnsi="Cambria" w:cs="Times New Roman"/>
          <w:b/>
          <w:bCs/>
          <w:iCs/>
          <w:color w:val="000000"/>
        </w:rPr>
        <w:br w:type="page"/>
      </w:r>
    </w:p>
    <w:p w14:paraId="41A39413" w14:textId="0CC10442" w:rsidR="00DD0355" w:rsidRDefault="00DD0355" w:rsidP="00DD0355">
      <w:pPr>
        <w:rPr>
          <w:rFonts w:eastAsia="Times New Roman" w:cs="Times New Roman"/>
          <w:b/>
          <w:bCs/>
          <w:iCs/>
          <w:color w:val="000000"/>
        </w:rPr>
      </w:pPr>
      <w:r w:rsidRPr="00DD0355">
        <w:rPr>
          <w:rFonts w:ascii="Cambria" w:eastAsia="Times New Roman" w:hAnsi="Cambria" w:cs="Times New Roman"/>
          <w:b/>
          <w:bCs/>
          <w:iCs/>
          <w:color w:val="000000"/>
        </w:rPr>
        <w:t>§</w:t>
      </w:r>
      <w:r w:rsidRPr="00DD0355">
        <w:rPr>
          <w:rFonts w:eastAsia="Times New Roman" w:cs="Times New Roman"/>
          <w:b/>
          <w:bCs/>
          <w:iCs/>
          <w:color w:val="000000"/>
        </w:rPr>
        <w:t>155.210 Navigator program standards.</w:t>
      </w:r>
      <w:r w:rsidR="0062426D">
        <w:rPr>
          <w:rFonts w:eastAsia="Times New Roman" w:cs="Times New Roman"/>
          <w:b/>
          <w:bCs/>
          <w:iCs/>
          <w:color w:val="000000"/>
        </w:rPr>
        <w:t xml:space="preserve"> </w:t>
      </w:r>
    </w:p>
    <w:p w14:paraId="3B74741F" w14:textId="77777777" w:rsidR="00DD0355" w:rsidRDefault="00DD0355" w:rsidP="00DD0355">
      <w:pPr>
        <w:rPr>
          <w:rFonts w:eastAsia="Times New Roman" w:cs="Times New Roman"/>
          <w:b/>
          <w:bCs/>
          <w:iCs/>
          <w:color w:val="000000"/>
        </w:rPr>
      </w:pPr>
    </w:p>
    <w:p w14:paraId="7D978D38" w14:textId="13F53E59" w:rsidR="0062426D" w:rsidRDefault="00DD0355" w:rsidP="0062426D">
      <w:pPr>
        <w:rPr>
          <w:rFonts w:eastAsia="Times New Roman" w:cs="Times New Roman"/>
          <w:bCs/>
          <w:iCs/>
          <w:color w:val="000000"/>
        </w:rPr>
      </w:pPr>
      <w:r>
        <w:rPr>
          <w:rFonts w:eastAsia="Times New Roman" w:cs="Times New Roman"/>
          <w:bCs/>
          <w:iCs/>
          <w:color w:val="000000"/>
        </w:rPr>
        <w:t xml:space="preserve">We appreciate that </w:t>
      </w:r>
      <w:r w:rsidR="005C1EFE">
        <w:rPr>
          <w:rFonts w:eastAsia="Times New Roman" w:cs="Times New Roman"/>
          <w:bCs/>
          <w:iCs/>
          <w:color w:val="000000"/>
        </w:rPr>
        <w:t>the proposed rule clarifies</w:t>
      </w:r>
      <w:r>
        <w:rPr>
          <w:rFonts w:eastAsia="Times New Roman" w:cs="Times New Roman"/>
          <w:bCs/>
          <w:iCs/>
          <w:color w:val="000000"/>
        </w:rPr>
        <w:t xml:space="preserve"> that state licensing, certification and oth</w:t>
      </w:r>
      <w:r w:rsidR="0062426D">
        <w:rPr>
          <w:rFonts w:eastAsia="Times New Roman" w:cs="Times New Roman"/>
          <w:bCs/>
          <w:iCs/>
          <w:color w:val="000000"/>
        </w:rPr>
        <w:t>er standards prescribed by the state or e</w:t>
      </w:r>
      <w:r>
        <w:rPr>
          <w:rFonts w:eastAsia="Times New Roman" w:cs="Times New Roman"/>
          <w:bCs/>
          <w:iCs/>
          <w:color w:val="000000"/>
        </w:rPr>
        <w:t>xchange must not prevent the application of the provisions of Title I of the Affordable Care Act, in</w:t>
      </w:r>
      <w:r w:rsidR="00042433">
        <w:rPr>
          <w:rFonts w:eastAsia="Times New Roman" w:cs="Times New Roman"/>
          <w:bCs/>
          <w:iCs/>
          <w:color w:val="000000"/>
        </w:rPr>
        <w:t xml:space="preserve">cluding the navigator program. </w:t>
      </w:r>
      <w:r w:rsidR="0062426D">
        <w:rPr>
          <w:rFonts w:eastAsia="Times New Roman" w:cs="Times New Roman"/>
          <w:bCs/>
          <w:iCs/>
          <w:color w:val="000000"/>
        </w:rPr>
        <w:t xml:space="preserve">It will be critical for HHS to monitor state requirements to ensure that they </w:t>
      </w:r>
      <w:r w:rsidR="0062426D" w:rsidRPr="0062426D">
        <w:rPr>
          <w:rFonts w:eastAsia="Times New Roman" w:cs="Times New Roman"/>
          <w:bCs/>
          <w:iCs/>
          <w:color w:val="000000"/>
        </w:rPr>
        <w:t xml:space="preserve">do not impede Navigators’ ability to perform all of the functions required of them under the law, including helping people through </w:t>
      </w:r>
      <w:r w:rsidR="0062426D">
        <w:rPr>
          <w:rFonts w:eastAsia="Times New Roman" w:cs="Times New Roman"/>
          <w:bCs/>
          <w:iCs/>
          <w:color w:val="000000"/>
        </w:rPr>
        <w:t xml:space="preserve">the entire </w:t>
      </w:r>
      <w:r w:rsidR="0062426D" w:rsidRPr="0062426D">
        <w:rPr>
          <w:rFonts w:eastAsia="Times New Roman" w:cs="Times New Roman"/>
          <w:bCs/>
          <w:iCs/>
          <w:color w:val="000000"/>
        </w:rPr>
        <w:t xml:space="preserve">eligibility </w:t>
      </w:r>
      <w:r w:rsidR="0062426D">
        <w:rPr>
          <w:rFonts w:eastAsia="Times New Roman" w:cs="Times New Roman"/>
          <w:bCs/>
          <w:iCs/>
          <w:color w:val="000000"/>
        </w:rPr>
        <w:t>process,</w:t>
      </w:r>
      <w:r w:rsidR="0062426D" w:rsidRPr="0062426D">
        <w:rPr>
          <w:rFonts w:eastAsia="Times New Roman" w:cs="Times New Roman"/>
          <w:bCs/>
          <w:iCs/>
          <w:color w:val="000000"/>
        </w:rPr>
        <w:t xml:space="preserve"> facilitating the consumer’s selection of an exchange plan</w:t>
      </w:r>
      <w:r w:rsidR="0062426D">
        <w:rPr>
          <w:rFonts w:eastAsia="Times New Roman" w:cs="Times New Roman"/>
          <w:bCs/>
          <w:iCs/>
          <w:color w:val="000000"/>
        </w:rPr>
        <w:t xml:space="preserve"> and assisting with enrollment</w:t>
      </w:r>
      <w:r w:rsidR="0062426D" w:rsidRPr="0062426D">
        <w:rPr>
          <w:rFonts w:eastAsia="Times New Roman" w:cs="Times New Roman"/>
          <w:bCs/>
          <w:iCs/>
          <w:color w:val="000000"/>
        </w:rPr>
        <w:t xml:space="preserve">. In addition, </w:t>
      </w:r>
      <w:r w:rsidR="008564A0">
        <w:rPr>
          <w:rFonts w:eastAsia="Times New Roman" w:cs="Times New Roman"/>
          <w:bCs/>
          <w:iCs/>
          <w:color w:val="000000"/>
        </w:rPr>
        <w:t xml:space="preserve">we agree that </w:t>
      </w:r>
      <w:r w:rsidR="0062426D" w:rsidRPr="0062426D">
        <w:rPr>
          <w:rFonts w:eastAsia="Times New Roman" w:cs="Times New Roman"/>
          <w:bCs/>
          <w:iCs/>
          <w:color w:val="000000"/>
        </w:rPr>
        <w:t xml:space="preserve">any </w:t>
      </w:r>
      <w:r w:rsidR="0062426D">
        <w:rPr>
          <w:rFonts w:eastAsia="Times New Roman" w:cs="Times New Roman"/>
          <w:bCs/>
          <w:iCs/>
          <w:color w:val="000000"/>
        </w:rPr>
        <w:t xml:space="preserve">state </w:t>
      </w:r>
      <w:r w:rsidR="0062426D" w:rsidRPr="0062426D">
        <w:rPr>
          <w:rFonts w:eastAsia="Times New Roman" w:cs="Times New Roman"/>
          <w:bCs/>
          <w:iCs/>
          <w:color w:val="000000"/>
        </w:rPr>
        <w:t xml:space="preserve">licensing or certification program </w:t>
      </w:r>
      <w:r w:rsidR="0062426D">
        <w:rPr>
          <w:rFonts w:eastAsia="Times New Roman" w:cs="Times New Roman"/>
          <w:bCs/>
          <w:iCs/>
          <w:color w:val="000000"/>
        </w:rPr>
        <w:t>for navigators should</w:t>
      </w:r>
      <w:r w:rsidR="0062426D" w:rsidRPr="0062426D">
        <w:rPr>
          <w:rFonts w:eastAsia="Times New Roman" w:cs="Times New Roman"/>
          <w:bCs/>
          <w:iCs/>
          <w:color w:val="000000"/>
        </w:rPr>
        <w:t xml:space="preserve"> not prevent at least two different types of entities from serving in this capacity, including at least one entity that is a community and consumer-focused non-profit group.</w:t>
      </w:r>
      <w:r w:rsidR="0036655D">
        <w:rPr>
          <w:rFonts w:eastAsia="Times New Roman" w:cs="Times New Roman"/>
          <w:bCs/>
          <w:iCs/>
          <w:color w:val="000000"/>
        </w:rPr>
        <w:t xml:space="preserve"> </w:t>
      </w:r>
      <w:r w:rsidR="00494082">
        <w:rPr>
          <w:rFonts w:eastAsia="Times New Roman" w:cs="Times New Roman"/>
          <w:bCs/>
          <w:iCs/>
          <w:color w:val="000000"/>
        </w:rPr>
        <w:t>In order to encourage the largest pool of navigator applicants, it is urgent that HHS reassure</w:t>
      </w:r>
      <w:r w:rsidR="00042433">
        <w:rPr>
          <w:rFonts w:eastAsia="Times New Roman" w:cs="Times New Roman"/>
          <w:bCs/>
          <w:iCs/>
          <w:color w:val="000000"/>
        </w:rPr>
        <w:t>s</w:t>
      </w:r>
      <w:r w:rsidR="00494082">
        <w:rPr>
          <w:rFonts w:eastAsia="Times New Roman" w:cs="Times New Roman"/>
          <w:bCs/>
          <w:iCs/>
          <w:color w:val="000000"/>
        </w:rPr>
        <w:t xml:space="preserve"> prospective navigators that the agency will intervene when necessary so navigators and assisters are not caught in the middle of any potential conflict between federal and state standards.</w:t>
      </w:r>
    </w:p>
    <w:p w14:paraId="3A1193E2" w14:textId="77777777" w:rsidR="0062426D" w:rsidRDefault="0062426D" w:rsidP="0062426D">
      <w:pPr>
        <w:rPr>
          <w:rFonts w:eastAsia="Times New Roman" w:cs="Times New Roman"/>
          <w:bCs/>
          <w:iCs/>
          <w:color w:val="000000"/>
        </w:rPr>
      </w:pPr>
    </w:p>
    <w:p w14:paraId="66255BCC" w14:textId="5CB7C2A2" w:rsidR="0062426D" w:rsidRPr="00D25A62" w:rsidRDefault="005C1EFE" w:rsidP="00D25A62">
      <w:pPr>
        <w:ind w:left="720"/>
        <w:rPr>
          <w:rFonts w:eastAsia="Times New Roman" w:cs="Times New Roman"/>
          <w:b/>
          <w:bCs/>
          <w:iCs/>
          <w:color w:val="000000"/>
        </w:rPr>
      </w:pPr>
      <w:r>
        <w:rPr>
          <w:rFonts w:eastAsia="Times New Roman" w:cs="Times New Roman"/>
          <w:b/>
          <w:bCs/>
          <w:iCs/>
          <w:color w:val="000000"/>
        </w:rPr>
        <w:t xml:space="preserve">Recommendation:  </w:t>
      </w:r>
      <w:r w:rsidR="00494082">
        <w:rPr>
          <w:rFonts w:eastAsia="Times New Roman" w:cs="Times New Roman"/>
          <w:b/>
          <w:bCs/>
          <w:iCs/>
          <w:color w:val="000000"/>
        </w:rPr>
        <w:t>Assure prospective navigator applicants and a</w:t>
      </w:r>
      <w:r>
        <w:rPr>
          <w:rFonts w:eastAsia="Times New Roman" w:cs="Times New Roman"/>
          <w:b/>
          <w:bCs/>
          <w:iCs/>
          <w:color w:val="000000"/>
        </w:rPr>
        <w:t>ctively m</w:t>
      </w:r>
      <w:r w:rsidR="00494082">
        <w:rPr>
          <w:rFonts w:eastAsia="Times New Roman" w:cs="Times New Roman"/>
          <w:b/>
          <w:bCs/>
          <w:iCs/>
          <w:color w:val="000000"/>
        </w:rPr>
        <w:t xml:space="preserve">onitor, and intervene as necessary, when </w:t>
      </w:r>
      <w:r w:rsidR="0062426D">
        <w:rPr>
          <w:rFonts w:eastAsia="Times New Roman" w:cs="Times New Roman"/>
          <w:b/>
          <w:bCs/>
          <w:iCs/>
          <w:color w:val="000000"/>
        </w:rPr>
        <w:t>state licensing, certific</w:t>
      </w:r>
      <w:r w:rsidR="00494082">
        <w:rPr>
          <w:rFonts w:eastAsia="Times New Roman" w:cs="Times New Roman"/>
          <w:b/>
          <w:bCs/>
          <w:iCs/>
          <w:color w:val="000000"/>
        </w:rPr>
        <w:t>ation and other requirements interfere with navigators</w:t>
      </w:r>
      <w:r w:rsidR="0065516C">
        <w:rPr>
          <w:rFonts w:eastAsia="Times New Roman" w:cs="Times New Roman"/>
          <w:b/>
          <w:bCs/>
          <w:iCs/>
          <w:color w:val="000000"/>
        </w:rPr>
        <w:t>’</w:t>
      </w:r>
      <w:r w:rsidR="00494082">
        <w:rPr>
          <w:rFonts w:eastAsia="Times New Roman" w:cs="Times New Roman"/>
          <w:b/>
          <w:bCs/>
          <w:iCs/>
          <w:color w:val="000000"/>
        </w:rPr>
        <w:t xml:space="preserve"> ability to fulfill </w:t>
      </w:r>
      <w:r w:rsidR="0062426D">
        <w:rPr>
          <w:rFonts w:eastAsia="Times New Roman" w:cs="Times New Roman"/>
          <w:b/>
          <w:bCs/>
          <w:iCs/>
          <w:color w:val="000000"/>
        </w:rPr>
        <w:t>all of their</w:t>
      </w:r>
      <w:r w:rsidR="00494082">
        <w:rPr>
          <w:rFonts w:eastAsia="Times New Roman" w:cs="Times New Roman"/>
          <w:b/>
          <w:bCs/>
          <w:iCs/>
          <w:color w:val="000000"/>
        </w:rPr>
        <w:t xml:space="preserve"> legal responsibilities.</w:t>
      </w:r>
    </w:p>
    <w:p w14:paraId="113CF641" w14:textId="77777777" w:rsidR="00764A2E" w:rsidRDefault="00764A2E" w:rsidP="005C1EFE">
      <w:pPr>
        <w:rPr>
          <w:rFonts w:ascii="Cambria" w:eastAsia="Times New Roman" w:hAnsi="Cambria" w:cs="Times New Roman"/>
          <w:b/>
          <w:bCs/>
          <w:iCs/>
          <w:color w:val="000000"/>
        </w:rPr>
      </w:pPr>
    </w:p>
    <w:p w14:paraId="6243AB1E" w14:textId="1D7C098F" w:rsidR="005C1EFE" w:rsidRDefault="005C1EFE" w:rsidP="005C1EFE">
      <w:pPr>
        <w:rPr>
          <w:rFonts w:eastAsia="Times New Roman" w:cs="Times New Roman"/>
          <w:b/>
          <w:bCs/>
          <w:iCs/>
          <w:color w:val="000000"/>
        </w:rPr>
      </w:pPr>
      <w:r w:rsidRPr="00DD0355">
        <w:rPr>
          <w:rFonts w:ascii="Cambria" w:eastAsia="Times New Roman" w:hAnsi="Cambria" w:cs="Times New Roman"/>
          <w:b/>
          <w:bCs/>
          <w:iCs/>
          <w:color w:val="000000"/>
        </w:rPr>
        <w:t>§</w:t>
      </w:r>
      <w:r w:rsidR="008A0401">
        <w:rPr>
          <w:rFonts w:eastAsia="Times New Roman" w:cs="Times New Roman"/>
          <w:b/>
          <w:bCs/>
          <w:iCs/>
          <w:color w:val="000000"/>
        </w:rPr>
        <w:t>155.215</w:t>
      </w:r>
      <w:r>
        <w:rPr>
          <w:rFonts w:eastAsia="Times New Roman" w:cs="Times New Roman"/>
          <w:b/>
          <w:bCs/>
          <w:iCs/>
          <w:color w:val="000000"/>
        </w:rPr>
        <w:t>(a) Conflict of interest s</w:t>
      </w:r>
      <w:r w:rsidRPr="00DD0355">
        <w:rPr>
          <w:rFonts w:eastAsia="Times New Roman" w:cs="Times New Roman"/>
          <w:b/>
          <w:bCs/>
          <w:iCs/>
          <w:color w:val="000000"/>
        </w:rPr>
        <w:t>tandards.</w:t>
      </w:r>
      <w:r>
        <w:rPr>
          <w:rFonts w:eastAsia="Times New Roman" w:cs="Times New Roman"/>
          <w:b/>
          <w:bCs/>
          <w:iCs/>
          <w:color w:val="000000"/>
        </w:rPr>
        <w:t xml:space="preserve"> </w:t>
      </w:r>
    </w:p>
    <w:p w14:paraId="59088765" w14:textId="77777777" w:rsidR="005C1EFE" w:rsidRDefault="005C1EFE" w:rsidP="005C1EFE">
      <w:pPr>
        <w:rPr>
          <w:rFonts w:eastAsia="Times New Roman" w:cs="Times New Roman"/>
          <w:b/>
          <w:bCs/>
          <w:iCs/>
          <w:color w:val="000000"/>
        </w:rPr>
      </w:pPr>
    </w:p>
    <w:p w14:paraId="373F244E" w14:textId="6037091D" w:rsidR="005C1EFE" w:rsidRDefault="004B5174" w:rsidP="005C1EFE">
      <w:pPr>
        <w:rPr>
          <w:rFonts w:eastAsia="Times New Roman" w:cs="Times New Roman"/>
          <w:bCs/>
          <w:iCs/>
          <w:color w:val="000000"/>
        </w:rPr>
      </w:pPr>
      <w:r>
        <w:rPr>
          <w:rFonts w:eastAsia="Times New Roman" w:cs="Times New Roman"/>
          <w:bCs/>
          <w:iCs/>
          <w:color w:val="000000"/>
        </w:rPr>
        <w:t xml:space="preserve">We support the inclusion of stop loss insurance issuers among the types of entities that are prohibited from serving as navigators, as well as prohibiting navigators from receiving consideration directly or indirectly from stop loss insurers for enrollment in a QHP or non-QHP. We also support the clarification that receiving consideration from a health plan or stop loss insurance issuer includes trailer commissions. </w:t>
      </w:r>
      <w:r w:rsidR="00512CAD">
        <w:rPr>
          <w:rFonts w:eastAsia="Times New Roman" w:cs="Times New Roman"/>
          <w:bCs/>
          <w:iCs/>
          <w:color w:val="000000"/>
        </w:rPr>
        <w:t>The role of n</w:t>
      </w:r>
      <w:r w:rsidR="00157EBB">
        <w:rPr>
          <w:rFonts w:eastAsia="Times New Roman" w:cs="Times New Roman"/>
          <w:bCs/>
          <w:iCs/>
          <w:color w:val="000000"/>
        </w:rPr>
        <w:t>avigators</w:t>
      </w:r>
      <w:r w:rsidR="00512CAD">
        <w:rPr>
          <w:rFonts w:eastAsia="Times New Roman" w:cs="Times New Roman"/>
          <w:bCs/>
          <w:iCs/>
          <w:color w:val="000000"/>
        </w:rPr>
        <w:t xml:space="preserve"> is to provide consumer assistance through the entire eligibility and enrollment process, including facilitating plan selection. Thus, receiving </w:t>
      </w:r>
      <w:r w:rsidR="00157EBB">
        <w:rPr>
          <w:rFonts w:eastAsia="Times New Roman" w:cs="Times New Roman"/>
          <w:bCs/>
          <w:iCs/>
          <w:color w:val="000000"/>
        </w:rPr>
        <w:t>referral fees fr</w:t>
      </w:r>
      <w:r w:rsidR="00512CAD">
        <w:rPr>
          <w:rFonts w:eastAsia="Times New Roman" w:cs="Times New Roman"/>
          <w:bCs/>
          <w:iCs/>
          <w:color w:val="000000"/>
        </w:rPr>
        <w:t>om insurance brokers and agents sh</w:t>
      </w:r>
      <w:r w:rsidR="00B43164">
        <w:rPr>
          <w:rFonts w:eastAsia="Times New Roman" w:cs="Times New Roman"/>
          <w:bCs/>
          <w:iCs/>
          <w:color w:val="000000"/>
        </w:rPr>
        <w:t xml:space="preserve">ould </w:t>
      </w:r>
      <w:r w:rsidR="00225502">
        <w:rPr>
          <w:rFonts w:eastAsia="Times New Roman" w:cs="Times New Roman"/>
          <w:bCs/>
          <w:iCs/>
          <w:color w:val="000000"/>
        </w:rPr>
        <w:t xml:space="preserve">also </w:t>
      </w:r>
      <w:r w:rsidR="00B43164">
        <w:rPr>
          <w:rFonts w:eastAsia="Times New Roman" w:cs="Times New Roman"/>
          <w:bCs/>
          <w:iCs/>
          <w:color w:val="000000"/>
        </w:rPr>
        <w:t xml:space="preserve">be </w:t>
      </w:r>
      <w:r w:rsidR="00225502">
        <w:rPr>
          <w:rFonts w:eastAsia="Times New Roman" w:cs="Times New Roman"/>
          <w:bCs/>
          <w:iCs/>
          <w:color w:val="000000"/>
        </w:rPr>
        <w:t>prohibited</w:t>
      </w:r>
      <w:r w:rsidR="00B43164">
        <w:rPr>
          <w:rFonts w:eastAsia="Times New Roman" w:cs="Times New Roman"/>
          <w:bCs/>
          <w:iCs/>
          <w:color w:val="000000"/>
        </w:rPr>
        <w:t>.</w:t>
      </w:r>
    </w:p>
    <w:p w14:paraId="16159721" w14:textId="77777777" w:rsidR="00B43164" w:rsidRDefault="00B43164" w:rsidP="005C1EFE">
      <w:pPr>
        <w:rPr>
          <w:rFonts w:eastAsia="Times New Roman" w:cs="Times New Roman"/>
          <w:bCs/>
          <w:iCs/>
          <w:color w:val="000000"/>
        </w:rPr>
      </w:pPr>
    </w:p>
    <w:p w14:paraId="4D4639A7" w14:textId="3F46751A" w:rsidR="00B43164" w:rsidRDefault="00B43164" w:rsidP="00B43164">
      <w:pPr>
        <w:ind w:left="720"/>
        <w:rPr>
          <w:rFonts w:eastAsia="Times New Roman" w:cs="Times New Roman"/>
          <w:b/>
          <w:bCs/>
          <w:iCs/>
          <w:color w:val="000000"/>
        </w:rPr>
      </w:pPr>
      <w:r>
        <w:rPr>
          <w:rFonts w:eastAsia="Times New Roman" w:cs="Times New Roman"/>
          <w:b/>
          <w:bCs/>
          <w:iCs/>
          <w:color w:val="000000"/>
        </w:rPr>
        <w:t xml:space="preserve">Recommendation:  </w:t>
      </w:r>
      <w:r w:rsidR="008A0401">
        <w:rPr>
          <w:rFonts w:eastAsia="Times New Roman" w:cs="Times New Roman"/>
          <w:b/>
          <w:bCs/>
          <w:iCs/>
          <w:color w:val="000000"/>
        </w:rPr>
        <w:t xml:space="preserve">Amend </w:t>
      </w:r>
      <w:r w:rsidR="008A0401">
        <w:rPr>
          <w:rFonts w:ascii="Cambria" w:eastAsia="Times New Roman" w:hAnsi="Cambria" w:cs="Times New Roman"/>
          <w:b/>
          <w:bCs/>
          <w:iCs/>
          <w:color w:val="000000"/>
        </w:rPr>
        <w:t>§</w:t>
      </w:r>
      <w:r w:rsidR="00CE1DFA">
        <w:rPr>
          <w:rFonts w:eastAsia="Times New Roman" w:cs="Times New Roman"/>
          <w:b/>
          <w:bCs/>
          <w:iCs/>
          <w:color w:val="000000"/>
        </w:rPr>
        <w:t>155.215</w:t>
      </w:r>
      <w:r w:rsidR="008A0401">
        <w:rPr>
          <w:rFonts w:eastAsia="Times New Roman" w:cs="Times New Roman"/>
          <w:b/>
          <w:bCs/>
          <w:iCs/>
          <w:color w:val="000000"/>
        </w:rPr>
        <w:t xml:space="preserve">(a)(1)(i)(D) and </w:t>
      </w:r>
      <w:r w:rsidR="008A0401">
        <w:rPr>
          <w:rFonts w:ascii="Cambria" w:eastAsia="Times New Roman" w:hAnsi="Cambria" w:cs="Times New Roman"/>
          <w:b/>
          <w:bCs/>
          <w:iCs/>
          <w:color w:val="000000"/>
        </w:rPr>
        <w:t>§</w:t>
      </w:r>
      <w:r w:rsidR="00CE1DFA">
        <w:rPr>
          <w:rFonts w:eastAsia="Times New Roman" w:cs="Times New Roman"/>
          <w:b/>
          <w:bCs/>
          <w:iCs/>
          <w:color w:val="000000"/>
        </w:rPr>
        <w:t>155.215</w:t>
      </w:r>
      <w:r w:rsidR="008A0401">
        <w:rPr>
          <w:rFonts w:eastAsia="Times New Roman" w:cs="Times New Roman"/>
          <w:b/>
          <w:bCs/>
          <w:iCs/>
          <w:color w:val="000000"/>
        </w:rPr>
        <w:t xml:space="preserve">(a)(2)(ii)(D) to as follows: “Will not receive any consideration directly or indirectly from any health insurance issuer, any issuer of stop loss insurance, </w:t>
      </w:r>
      <w:r w:rsidR="008A0401" w:rsidRPr="008A0401">
        <w:rPr>
          <w:rFonts w:eastAsia="Times New Roman" w:cs="Times New Roman"/>
          <w:b/>
          <w:bCs/>
          <w:iCs/>
          <w:color w:val="000000"/>
          <w:u w:val="single"/>
        </w:rPr>
        <w:t>or any licensed insurance agent or broker</w:t>
      </w:r>
      <w:r w:rsidR="008A0401">
        <w:rPr>
          <w:rFonts w:eastAsia="Times New Roman" w:cs="Times New Roman"/>
          <w:b/>
          <w:bCs/>
          <w:iCs/>
          <w:color w:val="000000"/>
        </w:rPr>
        <w:t xml:space="preserve"> in connection with enrollment </w:t>
      </w:r>
      <w:r w:rsidR="008A0401">
        <w:rPr>
          <w:rFonts w:eastAsia="Times New Roman" w:cs="Times New Roman"/>
          <w:b/>
          <w:bCs/>
          <w:iCs/>
          <w:color w:val="000000"/>
          <w:u w:val="single"/>
        </w:rPr>
        <w:t>or referrals</w:t>
      </w:r>
      <w:r w:rsidR="005D6BFA">
        <w:rPr>
          <w:rFonts w:eastAsia="Times New Roman" w:cs="Times New Roman"/>
          <w:b/>
          <w:bCs/>
          <w:iCs/>
          <w:color w:val="000000"/>
          <w:u w:val="single"/>
        </w:rPr>
        <w:t xml:space="preserve"> for enrollment</w:t>
      </w:r>
      <w:r w:rsidR="008A0401">
        <w:rPr>
          <w:rFonts w:eastAsia="Times New Roman" w:cs="Times New Roman"/>
          <w:b/>
          <w:bCs/>
          <w:iCs/>
          <w:color w:val="000000"/>
          <w:u w:val="single"/>
        </w:rPr>
        <w:t xml:space="preserve"> </w:t>
      </w:r>
      <w:r w:rsidR="008A0401">
        <w:rPr>
          <w:rFonts w:eastAsia="Times New Roman" w:cs="Times New Roman"/>
          <w:b/>
          <w:bCs/>
          <w:iCs/>
          <w:color w:val="000000"/>
        </w:rPr>
        <w:t>of any individuals or employees in a QHP or non-QHP.</w:t>
      </w:r>
      <w:r w:rsidR="008564A0">
        <w:rPr>
          <w:rFonts w:eastAsia="Times New Roman" w:cs="Times New Roman"/>
          <w:b/>
          <w:bCs/>
          <w:iCs/>
          <w:color w:val="000000"/>
        </w:rPr>
        <w:t>”</w:t>
      </w:r>
    </w:p>
    <w:p w14:paraId="61E03AF7" w14:textId="77777777" w:rsidR="008A0401" w:rsidRDefault="008A0401" w:rsidP="008A0401">
      <w:pPr>
        <w:rPr>
          <w:rFonts w:eastAsia="Times New Roman" w:cs="Times New Roman"/>
          <w:b/>
          <w:bCs/>
          <w:iCs/>
          <w:color w:val="000000"/>
        </w:rPr>
      </w:pPr>
    </w:p>
    <w:p w14:paraId="415F305D" w14:textId="72DFD7B4" w:rsidR="00ED7AD6" w:rsidRDefault="009E24FA" w:rsidP="00ED7AD6">
      <w:pPr>
        <w:rPr>
          <w:rFonts w:ascii="Cambria" w:eastAsia="Times New Roman" w:hAnsi="Cambria" w:cs="Times New Roman"/>
          <w:bCs/>
          <w:iCs/>
          <w:color w:val="000000"/>
        </w:rPr>
      </w:pPr>
      <w:r>
        <w:rPr>
          <w:rFonts w:ascii="Cambria" w:eastAsia="Times New Roman" w:hAnsi="Cambria" w:cs="Times New Roman"/>
          <w:bCs/>
          <w:iCs/>
          <w:color w:val="000000"/>
        </w:rPr>
        <w:t>The preamble to the NPRM requests comments on whether the conflict of interest standards should be applied to certified applicat</w:t>
      </w:r>
      <w:r w:rsidR="00B5565E">
        <w:rPr>
          <w:rFonts w:ascii="Cambria" w:eastAsia="Times New Roman" w:hAnsi="Cambria" w:cs="Times New Roman"/>
          <w:bCs/>
          <w:iCs/>
          <w:color w:val="000000"/>
        </w:rPr>
        <w:t>ion counselors CACs. We support this. However, if it is determined that the full set of standards should not be applied, we strongly urge HHS to minimally a</w:t>
      </w:r>
      <w:r w:rsidR="008564A0">
        <w:rPr>
          <w:rFonts w:ascii="Cambria" w:eastAsia="Times New Roman" w:hAnsi="Cambria" w:cs="Times New Roman"/>
          <w:bCs/>
          <w:iCs/>
          <w:color w:val="000000"/>
        </w:rPr>
        <w:t xml:space="preserve">pply the standards </w:t>
      </w:r>
      <w:r w:rsidR="00ED7AD6">
        <w:rPr>
          <w:rFonts w:ascii="Cambria" w:eastAsia="Times New Roman" w:hAnsi="Cambria" w:cs="Times New Roman"/>
          <w:bCs/>
          <w:iCs/>
          <w:color w:val="000000"/>
        </w:rPr>
        <w:t>prohibiting receipt of</w:t>
      </w:r>
      <w:r w:rsidR="00B5565E">
        <w:rPr>
          <w:rFonts w:ascii="Cambria" w:eastAsia="Times New Roman" w:hAnsi="Cambria" w:cs="Times New Roman"/>
          <w:bCs/>
          <w:iCs/>
          <w:color w:val="000000"/>
        </w:rPr>
        <w:t xml:space="preserve"> consideration for enrollment</w:t>
      </w:r>
      <w:r w:rsidR="00ED7AD6">
        <w:rPr>
          <w:rFonts w:ascii="Cambria" w:eastAsia="Times New Roman" w:hAnsi="Cambria" w:cs="Times New Roman"/>
          <w:bCs/>
          <w:iCs/>
          <w:color w:val="000000"/>
        </w:rPr>
        <w:t xml:space="preserve"> (as amended above), </w:t>
      </w:r>
      <w:r w:rsidR="00B5565E">
        <w:rPr>
          <w:rFonts w:ascii="Cambria" w:eastAsia="Times New Roman" w:hAnsi="Cambria" w:cs="Times New Roman"/>
          <w:bCs/>
          <w:iCs/>
          <w:color w:val="000000"/>
        </w:rPr>
        <w:t xml:space="preserve">requiring </w:t>
      </w:r>
      <w:r w:rsidR="008564A0">
        <w:rPr>
          <w:rFonts w:ascii="Cambria" w:eastAsia="Times New Roman" w:hAnsi="Cambria" w:cs="Times New Roman"/>
          <w:bCs/>
          <w:iCs/>
          <w:color w:val="000000"/>
        </w:rPr>
        <w:t>assisters</w:t>
      </w:r>
      <w:r w:rsidR="00ED7AD6">
        <w:rPr>
          <w:rFonts w:ascii="Cambria" w:eastAsia="Times New Roman" w:hAnsi="Cambria" w:cs="Times New Roman"/>
          <w:bCs/>
          <w:iCs/>
          <w:color w:val="000000"/>
        </w:rPr>
        <w:t xml:space="preserve"> to</w:t>
      </w:r>
      <w:r w:rsidR="008564A0">
        <w:rPr>
          <w:rFonts w:ascii="Cambria" w:eastAsia="Times New Roman" w:hAnsi="Cambria" w:cs="Times New Roman"/>
          <w:bCs/>
          <w:iCs/>
          <w:color w:val="000000"/>
        </w:rPr>
        <w:t xml:space="preserve"> </w:t>
      </w:r>
      <w:r w:rsidR="00B5565E">
        <w:rPr>
          <w:rFonts w:ascii="Cambria" w:eastAsia="Times New Roman" w:hAnsi="Cambria" w:cs="Times New Roman"/>
          <w:bCs/>
          <w:iCs/>
          <w:color w:val="000000"/>
        </w:rPr>
        <w:t>provide information on the full range of QHPs</w:t>
      </w:r>
      <w:r w:rsidR="00ED7AD6">
        <w:rPr>
          <w:rFonts w:ascii="Cambria" w:eastAsia="Times New Roman" w:hAnsi="Cambria" w:cs="Times New Roman"/>
          <w:bCs/>
          <w:iCs/>
          <w:color w:val="000000"/>
        </w:rPr>
        <w:t xml:space="preserve"> and requiring CACs to make specific disclosures to the exchange and consumers</w:t>
      </w:r>
      <w:r w:rsidR="00B5565E">
        <w:rPr>
          <w:rFonts w:ascii="Cambria" w:eastAsia="Times New Roman" w:hAnsi="Cambria" w:cs="Times New Roman"/>
          <w:bCs/>
          <w:iCs/>
          <w:color w:val="000000"/>
        </w:rPr>
        <w:t>.</w:t>
      </w:r>
      <w:r w:rsidR="00ED7AD6">
        <w:rPr>
          <w:rFonts w:ascii="Cambria" w:eastAsia="Times New Roman" w:hAnsi="Cambria" w:cs="Times New Roman"/>
          <w:bCs/>
          <w:iCs/>
          <w:color w:val="000000"/>
        </w:rPr>
        <w:t xml:space="preserve"> That said, we also recognize that consumers may not fully understand the implications of disclosed relationships. </w:t>
      </w:r>
      <w:r w:rsidR="00ED7AD6" w:rsidRPr="00ED7AD6">
        <w:rPr>
          <w:rFonts w:ascii="Georgia" w:eastAsia="Times New Roman" w:hAnsi="Georgia" w:cs="Times New Roman"/>
          <w:color w:val="333333"/>
          <w:sz w:val="21"/>
          <w:szCs w:val="21"/>
          <w:shd w:val="clear" w:color="auto" w:fill="FFFFFF"/>
        </w:rPr>
        <w:t xml:space="preserve"> </w:t>
      </w:r>
      <w:hyperlink r:id="rId6" w:history="1">
        <w:r w:rsidR="005D4A1D" w:rsidRPr="005D4A1D">
          <w:rPr>
            <w:rStyle w:val="Hyperlink"/>
            <w:rFonts w:eastAsia="Times New Roman" w:cs="Times New Roman"/>
            <w:bCs/>
            <w:iCs/>
          </w:rPr>
          <w:t>A study at Georgetown University</w:t>
        </w:r>
      </w:hyperlink>
      <w:r w:rsidR="00ED7AD6">
        <w:rPr>
          <w:rFonts w:ascii="Cambria" w:eastAsia="Times New Roman" w:hAnsi="Cambria" w:cs="Times New Roman"/>
          <w:bCs/>
          <w:iCs/>
          <w:color w:val="000000"/>
        </w:rPr>
        <w:t xml:space="preserve">, </w:t>
      </w:r>
      <w:r w:rsidR="00ED7AD6" w:rsidRPr="00ED7AD6">
        <w:rPr>
          <w:rFonts w:ascii="Cambria" w:eastAsia="Times New Roman" w:hAnsi="Cambria" w:cs="Times New Roman"/>
          <w:bCs/>
          <w:iCs/>
          <w:color w:val="000000"/>
        </w:rPr>
        <w:t>“The Burden of Disclosure: Increased Complian</w:t>
      </w:r>
      <w:r w:rsidR="00ED7AD6">
        <w:rPr>
          <w:rFonts w:ascii="Cambria" w:eastAsia="Times New Roman" w:hAnsi="Cambria" w:cs="Times New Roman"/>
          <w:bCs/>
          <w:iCs/>
          <w:color w:val="000000"/>
        </w:rPr>
        <w:t xml:space="preserve">ce with Distrusted Advice,” </w:t>
      </w:r>
      <w:r w:rsidR="00ED7AD6" w:rsidRPr="00ED7AD6">
        <w:rPr>
          <w:rFonts w:ascii="Cambria" w:eastAsia="Times New Roman" w:hAnsi="Cambria" w:cs="Times New Roman"/>
          <w:bCs/>
          <w:iCs/>
          <w:color w:val="000000"/>
        </w:rPr>
        <w:t>published in the </w:t>
      </w:r>
      <w:hyperlink r:id="rId7" w:history="1">
        <w:r w:rsidR="00ED7AD6" w:rsidRPr="00ED7AD6">
          <w:rPr>
            <w:rStyle w:val="Hyperlink"/>
            <w:rFonts w:ascii="Cambria" w:eastAsia="Times New Roman" w:hAnsi="Cambria" w:cs="Times New Roman"/>
            <w:bCs/>
            <w:i/>
            <w:iCs/>
          </w:rPr>
          <w:t>Journal of Personality and Social Psychology</w:t>
        </w:r>
      </w:hyperlink>
      <w:r w:rsidR="00ED7AD6">
        <w:rPr>
          <w:rFonts w:ascii="Cambria" w:eastAsia="Times New Roman" w:hAnsi="Cambria" w:cs="Times New Roman"/>
          <w:bCs/>
          <w:iCs/>
          <w:color w:val="000000"/>
        </w:rPr>
        <w:t xml:space="preserve"> suggests that consumers may be influenced by disclosures in a negative way</w:t>
      </w:r>
      <w:r w:rsidR="00ED7AD6" w:rsidRPr="00ED7AD6">
        <w:rPr>
          <w:rFonts w:ascii="Cambria" w:eastAsia="Times New Roman" w:hAnsi="Cambria" w:cs="Times New Roman"/>
          <w:bCs/>
          <w:iCs/>
          <w:color w:val="000000"/>
        </w:rPr>
        <w:t>.</w:t>
      </w:r>
      <w:r w:rsidR="00ED7AD6">
        <w:rPr>
          <w:rFonts w:ascii="Cambria" w:eastAsia="Times New Roman" w:hAnsi="Cambria" w:cs="Times New Roman"/>
          <w:bCs/>
          <w:iCs/>
          <w:color w:val="000000"/>
        </w:rPr>
        <w:t xml:space="preserve"> </w:t>
      </w:r>
      <w:r w:rsidR="00ED7AD6" w:rsidRPr="00ED7AD6">
        <w:rPr>
          <w:rFonts w:ascii="Cambria" w:eastAsia="Times New Roman" w:hAnsi="Cambria" w:cs="Times New Roman"/>
          <w:bCs/>
          <w:iCs/>
          <w:color w:val="000000"/>
        </w:rPr>
        <w:t>Advisees who received disclosure were aware that the advice may be biased and trusted it less. Yet they also were more likely to comply with their advisor’s recommendation and be less satisfied with their choice</w:t>
      </w:r>
      <w:r w:rsidR="00ED7AD6">
        <w:rPr>
          <w:rFonts w:ascii="Cambria" w:eastAsia="Times New Roman" w:hAnsi="Cambria" w:cs="Times New Roman"/>
          <w:bCs/>
          <w:iCs/>
          <w:color w:val="000000"/>
        </w:rPr>
        <w:t xml:space="preserve">. Thus, it will be important for this phenomenon to be explored in FFE monitoring. </w:t>
      </w:r>
    </w:p>
    <w:p w14:paraId="1062FAE5" w14:textId="77777777" w:rsidR="005D4A1D" w:rsidRPr="00ED7AD6" w:rsidRDefault="005D4A1D" w:rsidP="00ED7AD6">
      <w:pPr>
        <w:rPr>
          <w:rFonts w:ascii="Cambria" w:eastAsia="Times New Roman" w:hAnsi="Cambria" w:cs="Times New Roman"/>
          <w:bCs/>
          <w:iCs/>
          <w:color w:val="000000"/>
        </w:rPr>
      </w:pPr>
    </w:p>
    <w:p w14:paraId="69E0B6D1" w14:textId="648FADCA" w:rsidR="00B5565E" w:rsidRDefault="00B5565E" w:rsidP="00B5565E">
      <w:pPr>
        <w:ind w:left="720"/>
        <w:rPr>
          <w:rFonts w:eastAsia="Times New Roman" w:cs="Times New Roman"/>
          <w:b/>
          <w:bCs/>
          <w:iCs/>
          <w:color w:val="000000"/>
        </w:rPr>
      </w:pPr>
      <w:r>
        <w:rPr>
          <w:rFonts w:eastAsia="Times New Roman" w:cs="Times New Roman"/>
          <w:b/>
          <w:bCs/>
          <w:iCs/>
          <w:color w:val="000000"/>
        </w:rPr>
        <w:t xml:space="preserve">Recommendation: Extend the conflict of interest standards at </w:t>
      </w:r>
      <w:r w:rsidR="00A84E5A">
        <w:rPr>
          <w:rFonts w:ascii="Cambria" w:eastAsia="Times New Roman" w:hAnsi="Cambria" w:cs="Times New Roman"/>
          <w:b/>
          <w:bCs/>
          <w:iCs/>
          <w:color w:val="000000"/>
        </w:rPr>
        <w:t>§155.215(a)(1)</w:t>
      </w:r>
      <w:r w:rsidR="00225502">
        <w:rPr>
          <w:rFonts w:ascii="Cambria" w:eastAsia="Times New Roman" w:hAnsi="Cambria" w:cs="Times New Roman"/>
          <w:b/>
          <w:bCs/>
          <w:iCs/>
          <w:color w:val="000000"/>
        </w:rPr>
        <w:t xml:space="preserve"> or</w:t>
      </w:r>
      <w:r w:rsidR="00A84E5A" w:rsidRPr="00A84E5A">
        <w:rPr>
          <w:rFonts w:ascii="Cambria" w:eastAsia="Times New Roman" w:hAnsi="Cambria" w:cs="Times New Roman"/>
          <w:b/>
          <w:bCs/>
          <w:iCs/>
          <w:color w:val="000000"/>
        </w:rPr>
        <w:t xml:space="preserve"> §155.215</w:t>
      </w:r>
      <w:r w:rsidR="00A84E5A">
        <w:rPr>
          <w:rFonts w:ascii="Cambria" w:eastAsia="Times New Roman" w:hAnsi="Cambria" w:cs="Times New Roman"/>
          <w:b/>
          <w:bCs/>
          <w:iCs/>
          <w:color w:val="000000"/>
        </w:rPr>
        <w:t>(a)(2) (as amended above)</w:t>
      </w:r>
      <w:r>
        <w:rPr>
          <w:rFonts w:eastAsia="Times New Roman" w:cs="Times New Roman"/>
          <w:b/>
          <w:bCs/>
          <w:iCs/>
          <w:color w:val="000000"/>
        </w:rPr>
        <w:t xml:space="preserve"> to certified application counselors.</w:t>
      </w:r>
    </w:p>
    <w:p w14:paraId="568F018E" w14:textId="77777777" w:rsidR="00B5565E" w:rsidRDefault="00B5565E" w:rsidP="00B5565E">
      <w:pPr>
        <w:ind w:left="720"/>
        <w:rPr>
          <w:rFonts w:eastAsia="Times New Roman" w:cs="Times New Roman"/>
          <w:b/>
          <w:bCs/>
          <w:iCs/>
          <w:color w:val="000000"/>
        </w:rPr>
      </w:pPr>
    </w:p>
    <w:p w14:paraId="2AE2865D" w14:textId="77777777" w:rsidR="00ED7AD6" w:rsidRPr="00ED7AD6" w:rsidRDefault="00B5565E" w:rsidP="00ED7AD6">
      <w:pPr>
        <w:ind w:left="720"/>
        <w:rPr>
          <w:rFonts w:ascii="Cambria" w:eastAsia="Times New Roman" w:hAnsi="Cambria" w:cs="Times New Roman"/>
          <w:b/>
          <w:bCs/>
          <w:iCs/>
          <w:color w:val="000000"/>
        </w:rPr>
      </w:pPr>
      <w:r w:rsidRPr="00ED7AD6">
        <w:rPr>
          <w:rFonts w:eastAsia="Times New Roman" w:cs="Times New Roman"/>
          <w:b/>
          <w:bCs/>
          <w:iCs/>
          <w:color w:val="000000"/>
        </w:rPr>
        <w:t xml:space="preserve">Alternative recommendation: </w:t>
      </w:r>
      <w:r w:rsidR="00ED7AD6" w:rsidRPr="00ED7AD6">
        <w:rPr>
          <w:rFonts w:ascii="Cambria" w:eastAsia="Times New Roman" w:hAnsi="Cambria" w:cs="Times New Roman"/>
          <w:b/>
          <w:bCs/>
          <w:iCs/>
          <w:color w:val="000000"/>
        </w:rPr>
        <w:t>HHS to minimally apply the standards at 1) §155.215(a)(1)(i)(D) and §155.215(a)(2)(ii)(D) (as amended above) relating to prohibition on receiving consideration for enrollment, 2) at §155.215(a)(1)(iii) and §155.215(a)(2)(D)(iv) requiring that assisters provide information on the full range of QHPs and 3) at §155.215(a)(1)(iv) and §155.215(a)(2)(v) regarding disclosure to the exchange and consumers.</w:t>
      </w:r>
    </w:p>
    <w:p w14:paraId="68BB96F4" w14:textId="77777777" w:rsidR="009E24FA" w:rsidRDefault="009E24FA" w:rsidP="008A0401">
      <w:pPr>
        <w:rPr>
          <w:rFonts w:ascii="Cambria" w:eastAsia="Times New Roman" w:hAnsi="Cambria" w:cs="Times New Roman"/>
          <w:b/>
          <w:bCs/>
          <w:iCs/>
          <w:color w:val="000000"/>
        </w:rPr>
      </w:pPr>
    </w:p>
    <w:p w14:paraId="10FB3707" w14:textId="7ABFE86D" w:rsidR="008A0401" w:rsidRDefault="008A0401" w:rsidP="008A0401">
      <w:pPr>
        <w:rPr>
          <w:rFonts w:eastAsia="Times New Roman" w:cs="Times New Roman"/>
          <w:b/>
          <w:bCs/>
          <w:iCs/>
          <w:color w:val="000000"/>
        </w:rPr>
      </w:pPr>
      <w:r>
        <w:rPr>
          <w:rFonts w:ascii="Cambria" w:eastAsia="Times New Roman" w:hAnsi="Cambria" w:cs="Times New Roman"/>
          <w:b/>
          <w:bCs/>
          <w:iCs/>
          <w:color w:val="000000"/>
        </w:rPr>
        <w:t>§</w:t>
      </w:r>
      <w:r>
        <w:rPr>
          <w:rFonts w:eastAsia="Times New Roman" w:cs="Times New Roman"/>
          <w:b/>
          <w:bCs/>
          <w:iCs/>
          <w:color w:val="000000"/>
        </w:rPr>
        <w:t>155.215(b) Training standards for Navigators and Non-Navigator A</w:t>
      </w:r>
      <w:r w:rsidR="001B3FD3">
        <w:rPr>
          <w:rFonts w:eastAsia="Times New Roman" w:cs="Times New Roman"/>
          <w:b/>
          <w:bCs/>
          <w:iCs/>
          <w:color w:val="000000"/>
        </w:rPr>
        <w:t>ssistance Personnel carrying out</w:t>
      </w:r>
      <w:r>
        <w:rPr>
          <w:rFonts w:eastAsia="Times New Roman" w:cs="Times New Roman"/>
          <w:b/>
          <w:bCs/>
          <w:iCs/>
          <w:color w:val="000000"/>
        </w:rPr>
        <w:t xml:space="preserve"> consumer assistance functions.</w:t>
      </w:r>
    </w:p>
    <w:p w14:paraId="0DD50384" w14:textId="77777777" w:rsidR="008A0401" w:rsidRDefault="008A0401" w:rsidP="008A0401">
      <w:pPr>
        <w:rPr>
          <w:rFonts w:eastAsia="Times New Roman" w:cs="Times New Roman"/>
          <w:b/>
          <w:bCs/>
          <w:iCs/>
          <w:color w:val="000000"/>
        </w:rPr>
      </w:pPr>
    </w:p>
    <w:p w14:paraId="0D645EA1" w14:textId="77777777" w:rsidR="00CE1DFA" w:rsidRDefault="008A0401" w:rsidP="008A0401">
      <w:pPr>
        <w:rPr>
          <w:rFonts w:eastAsia="Times New Roman" w:cs="Times New Roman"/>
          <w:bCs/>
          <w:iCs/>
          <w:color w:val="000000"/>
        </w:rPr>
      </w:pPr>
      <w:r>
        <w:rPr>
          <w:rFonts w:eastAsia="Times New Roman" w:cs="Times New Roman"/>
          <w:bCs/>
          <w:iCs/>
          <w:color w:val="000000"/>
        </w:rPr>
        <w:t xml:space="preserve">We </w:t>
      </w:r>
      <w:r w:rsidR="00764A2E">
        <w:rPr>
          <w:rFonts w:eastAsia="Times New Roman" w:cs="Times New Roman"/>
          <w:bCs/>
          <w:iCs/>
          <w:color w:val="000000"/>
        </w:rPr>
        <w:t xml:space="preserve">generally </w:t>
      </w:r>
      <w:r>
        <w:rPr>
          <w:rFonts w:eastAsia="Times New Roman" w:cs="Times New Roman"/>
          <w:bCs/>
          <w:iCs/>
          <w:color w:val="000000"/>
        </w:rPr>
        <w:t xml:space="preserve">support the certification and annual re-certification standards </w:t>
      </w:r>
      <w:r w:rsidR="00764A2E">
        <w:rPr>
          <w:rFonts w:eastAsia="Times New Roman" w:cs="Times New Roman"/>
          <w:bCs/>
          <w:iCs/>
          <w:color w:val="000000"/>
        </w:rPr>
        <w:t xml:space="preserve">at </w:t>
      </w:r>
    </w:p>
    <w:p w14:paraId="23C7E177" w14:textId="3B5E25A5" w:rsidR="008A0401" w:rsidRDefault="00764A2E" w:rsidP="008A0401">
      <w:pPr>
        <w:rPr>
          <w:rFonts w:eastAsia="Times New Roman" w:cs="Times New Roman"/>
          <w:bCs/>
          <w:iCs/>
          <w:color w:val="000000"/>
        </w:rPr>
      </w:pPr>
      <w:r>
        <w:rPr>
          <w:rFonts w:ascii="Cambria" w:eastAsia="Times New Roman" w:hAnsi="Cambria" w:cs="Times New Roman"/>
          <w:bCs/>
          <w:iCs/>
          <w:color w:val="000000"/>
        </w:rPr>
        <w:t>§</w:t>
      </w:r>
      <w:r w:rsidR="00CE1DFA">
        <w:rPr>
          <w:rFonts w:eastAsia="Times New Roman" w:cs="Times New Roman"/>
          <w:bCs/>
          <w:iCs/>
          <w:color w:val="000000"/>
        </w:rPr>
        <w:t>155.215</w:t>
      </w:r>
      <w:r>
        <w:rPr>
          <w:rFonts w:eastAsia="Times New Roman" w:cs="Times New Roman"/>
          <w:bCs/>
          <w:iCs/>
          <w:color w:val="000000"/>
        </w:rPr>
        <w:t xml:space="preserve">(b)(1) </w:t>
      </w:r>
      <w:r w:rsidR="008A0401">
        <w:rPr>
          <w:rFonts w:eastAsia="Times New Roman" w:cs="Times New Roman"/>
          <w:bCs/>
          <w:iCs/>
          <w:color w:val="000000"/>
        </w:rPr>
        <w:t xml:space="preserve">for navigators and non-navigator assistance personnel. </w:t>
      </w:r>
      <w:r w:rsidR="00E924B8">
        <w:rPr>
          <w:rFonts w:eastAsia="Times New Roman" w:cs="Times New Roman"/>
          <w:bCs/>
          <w:iCs/>
          <w:color w:val="000000"/>
        </w:rPr>
        <w:t>We believe that state-based exchanges (SBE) and state consumer partnership exchanges (SPE) may wish to create and administer their own training programs and therefore support that the proposed regulations allow SBEs and SPEs to do so. We encourage HHS to release further guidance and provide an opportunity for comme</w:t>
      </w:r>
      <w:r w:rsidR="00D25A62">
        <w:rPr>
          <w:rFonts w:eastAsia="Times New Roman" w:cs="Times New Roman"/>
          <w:bCs/>
          <w:iCs/>
          <w:color w:val="000000"/>
        </w:rPr>
        <w:t>nt on the criteria</w:t>
      </w:r>
      <w:r w:rsidR="00E924B8">
        <w:rPr>
          <w:rFonts w:eastAsia="Times New Roman" w:cs="Times New Roman"/>
          <w:bCs/>
          <w:iCs/>
          <w:color w:val="000000"/>
        </w:rPr>
        <w:t xml:space="preserve"> </w:t>
      </w:r>
      <w:r>
        <w:rPr>
          <w:rFonts w:eastAsia="Times New Roman" w:cs="Times New Roman"/>
          <w:bCs/>
          <w:iCs/>
          <w:color w:val="000000"/>
        </w:rPr>
        <w:t>that</w:t>
      </w:r>
      <w:r w:rsidR="00D25A62">
        <w:rPr>
          <w:rFonts w:eastAsia="Times New Roman" w:cs="Times New Roman"/>
          <w:bCs/>
          <w:iCs/>
          <w:color w:val="000000"/>
        </w:rPr>
        <w:t xml:space="preserve"> will be used to receive HHS approval</w:t>
      </w:r>
      <w:r w:rsidR="00E93BA2">
        <w:rPr>
          <w:rFonts w:eastAsia="Times New Roman" w:cs="Times New Roman"/>
          <w:bCs/>
          <w:iCs/>
          <w:color w:val="000000"/>
        </w:rPr>
        <w:t xml:space="preserve"> for state-based training</w:t>
      </w:r>
      <w:r w:rsidR="00D25A62">
        <w:rPr>
          <w:rFonts w:eastAsia="Times New Roman" w:cs="Times New Roman"/>
          <w:bCs/>
          <w:iCs/>
          <w:color w:val="000000"/>
        </w:rPr>
        <w:t xml:space="preserve">. </w:t>
      </w:r>
    </w:p>
    <w:p w14:paraId="4D43BA54" w14:textId="77777777" w:rsidR="00E5108E" w:rsidRDefault="00E5108E" w:rsidP="008A0401">
      <w:pPr>
        <w:rPr>
          <w:rFonts w:eastAsia="Times New Roman" w:cs="Times New Roman"/>
          <w:bCs/>
          <w:iCs/>
          <w:color w:val="000000"/>
        </w:rPr>
      </w:pPr>
    </w:p>
    <w:p w14:paraId="3A4FF8FD" w14:textId="5F23F3CA" w:rsidR="00E5108E" w:rsidRDefault="00E5108E" w:rsidP="008A0401">
      <w:pPr>
        <w:rPr>
          <w:rFonts w:eastAsia="Times New Roman" w:cs="Times New Roman"/>
          <w:bCs/>
          <w:iCs/>
          <w:color w:val="000000"/>
        </w:rPr>
      </w:pPr>
      <w:r>
        <w:rPr>
          <w:u w:val="single"/>
        </w:rPr>
        <w:t>§155.215(b)(1</w:t>
      </w:r>
      <w:r w:rsidRPr="00E5108E">
        <w:rPr>
          <w:u w:val="single"/>
        </w:rPr>
        <w:t>)</w:t>
      </w:r>
      <w:r w:rsidRPr="00E5108E">
        <w:rPr>
          <w:rFonts w:eastAsia="Times New Roman" w:cs="Times New Roman"/>
          <w:bCs/>
          <w:iCs/>
          <w:color w:val="000000"/>
          <w:u w:val="single"/>
        </w:rPr>
        <w:t>(</w:t>
      </w:r>
      <w:r>
        <w:rPr>
          <w:rFonts w:eastAsia="Times New Roman" w:cs="Times New Roman"/>
          <w:bCs/>
          <w:iCs/>
          <w:color w:val="000000"/>
          <w:u w:val="single"/>
        </w:rPr>
        <w:t>i</w:t>
      </w:r>
      <w:r w:rsidRPr="00E5108E">
        <w:rPr>
          <w:rFonts w:eastAsia="Times New Roman" w:cs="Times New Roman"/>
          <w:bCs/>
          <w:iCs/>
          <w:color w:val="000000"/>
          <w:u w:val="single"/>
        </w:rPr>
        <w:t>v)</w:t>
      </w:r>
      <w:r>
        <w:rPr>
          <w:rFonts w:eastAsia="Times New Roman" w:cs="Times New Roman"/>
          <w:bCs/>
          <w:iCs/>
          <w:color w:val="000000"/>
        </w:rPr>
        <w:t xml:space="preserve"> requires continuing education and recertification, at least on an annual basis. We support these provisions. We also believe that continuing education should include routine opportunities for the exchange of information between the FFE and navigators and assisters, as well as the sharing of best practices among all assister types. Such forums should actively promote two-communications and networking among assisters, and serve as a key loopback mechanism that enables HHS to assess how outreach, marketing, communications, systems, eligibility and enrollment procedures and virtually all aspects of FFE operations and access to the coverage continuum is working on the ground level for real people. This type of feedback has proven to play a critical role in pinpointing systemic and recurring problems and identifying opportunities for quality improvement over time.</w:t>
      </w:r>
    </w:p>
    <w:p w14:paraId="014C6F84" w14:textId="77777777" w:rsidR="00E5108E" w:rsidRDefault="00E5108E" w:rsidP="008A0401">
      <w:pPr>
        <w:rPr>
          <w:rFonts w:eastAsia="Times New Roman" w:cs="Times New Roman"/>
          <w:bCs/>
          <w:iCs/>
          <w:color w:val="000000"/>
        </w:rPr>
      </w:pPr>
    </w:p>
    <w:p w14:paraId="6C5EDA57" w14:textId="7610F939" w:rsidR="00E5108E" w:rsidRPr="00E5108E" w:rsidRDefault="00E5108E" w:rsidP="00E5108E">
      <w:pPr>
        <w:ind w:left="720"/>
        <w:rPr>
          <w:rFonts w:eastAsia="Times New Roman" w:cs="Times New Roman"/>
          <w:b/>
          <w:bCs/>
          <w:iCs/>
          <w:color w:val="000000"/>
        </w:rPr>
      </w:pPr>
      <w:r>
        <w:rPr>
          <w:rFonts w:eastAsia="Times New Roman" w:cs="Times New Roman"/>
          <w:b/>
          <w:bCs/>
          <w:iCs/>
          <w:color w:val="000000"/>
        </w:rPr>
        <w:t>Recommendation: Ongoing education should include routine opportunities for exchange of information, sharing of best practices and expertise, and feedback from the field through regular conference calls, webinars and face-to-face meetings.</w:t>
      </w:r>
    </w:p>
    <w:p w14:paraId="1A68C289" w14:textId="77777777" w:rsidR="00764A2E" w:rsidRDefault="00764A2E" w:rsidP="008A0401">
      <w:pPr>
        <w:rPr>
          <w:rFonts w:eastAsia="Times New Roman" w:cs="Times New Roman"/>
          <w:bCs/>
          <w:iCs/>
          <w:color w:val="000000"/>
        </w:rPr>
      </w:pPr>
    </w:p>
    <w:p w14:paraId="22B3B203" w14:textId="56736A0E" w:rsidR="00370126" w:rsidRDefault="00E93BA2" w:rsidP="00194A63">
      <w:pPr>
        <w:rPr>
          <w:rFonts w:eastAsia="Times New Roman"/>
        </w:rPr>
      </w:pPr>
      <w:r>
        <w:rPr>
          <w:u w:val="single"/>
        </w:rPr>
        <w:t>§155.215(b)(1</w:t>
      </w:r>
      <w:r w:rsidRPr="00E5108E">
        <w:rPr>
          <w:u w:val="single"/>
        </w:rPr>
        <w:t>)</w:t>
      </w:r>
      <w:r w:rsidR="00764A2E" w:rsidRPr="00E5108E">
        <w:rPr>
          <w:rFonts w:eastAsia="Times New Roman" w:cs="Times New Roman"/>
          <w:bCs/>
          <w:iCs/>
          <w:color w:val="000000"/>
          <w:u w:val="single"/>
        </w:rPr>
        <w:t>(v)</w:t>
      </w:r>
      <w:r w:rsidR="00764A2E">
        <w:rPr>
          <w:rFonts w:eastAsia="Times New Roman" w:cs="Times New Roman"/>
          <w:bCs/>
          <w:iCs/>
          <w:color w:val="000000"/>
        </w:rPr>
        <w:t xml:space="preserve"> indicates that navigators and non-navigator assistance personnel be prepared to serve both the individual </w:t>
      </w:r>
      <w:r w:rsidR="00CE1DFA">
        <w:rPr>
          <w:rFonts w:eastAsia="Times New Roman" w:cs="Times New Roman"/>
          <w:bCs/>
          <w:iCs/>
          <w:color w:val="000000"/>
        </w:rPr>
        <w:t xml:space="preserve">exchange and SHOP. </w:t>
      </w:r>
      <w:r w:rsidR="00194A63">
        <w:rPr>
          <w:rFonts w:eastAsia="Times New Roman" w:cs="Times New Roman"/>
          <w:bCs/>
          <w:iCs/>
          <w:color w:val="000000"/>
        </w:rPr>
        <w:t xml:space="preserve">We believe this will limit the pool of applicants for navigator grants and disagree with CCIIO’s interpretation of the law and subsequent regulations. </w:t>
      </w:r>
      <w:r w:rsidR="00CE1DFA">
        <w:rPr>
          <w:rFonts w:eastAsia="Times New Roman" w:cs="Times New Roman"/>
          <w:bCs/>
          <w:iCs/>
          <w:color w:val="000000"/>
        </w:rPr>
        <w:t xml:space="preserve">The preamble </w:t>
      </w:r>
      <w:r w:rsidR="00194A63">
        <w:rPr>
          <w:rFonts w:eastAsia="Times New Roman" w:cs="Times New Roman"/>
          <w:bCs/>
          <w:iCs/>
          <w:color w:val="000000"/>
        </w:rPr>
        <w:t xml:space="preserve">of the latest proposed rule </w:t>
      </w:r>
      <w:r w:rsidR="00CE1DFA">
        <w:rPr>
          <w:rFonts w:eastAsia="Times New Roman" w:cs="Times New Roman"/>
          <w:bCs/>
          <w:iCs/>
          <w:color w:val="000000"/>
        </w:rPr>
        <w:t>indicates HHS has “inferred” fro</w:t>
      </w:r>
      <w:r w:rsidR="00370126">
        <w:rPr>
          <w:rFonts w:eastAsia="Times New Roman" w:cs="Times New Roman"/>
          <w:bCs/>
          <w:iCs/>
          <w:color w:val="000000"/>
        </w:rPr>
        <w:t>m ACA section 1311(i)(2)(B), which</w:t>
      </w:r>
      <w:r w:rsidR="00CE1DFA">
        <w:rPr>
          <w:rFonts w:eastAsia="Times New Roman" w:cs="Times New Roman"/>
          <w:bCs/>
          <w:iCs/>
          <w:color w:val="000000"/>
        </w:rPr>
        <w:t xml:space="preserve"> </w:t>
      </w:r>
      <w:r w:rsidR="00370126">
        <w:rPr>
          <w:rFonts w:eastAsia="Times New Roman" w:cs="Times New Roman"/>
          <w:bCs/>
          <w:iCs/>
          <w:color w:val="000000"/>
        </w:rPr>
        <w:t>st</w:t>
      </w:r>
      <w:r w:rsidR="00194A63">
        <w:rPr>
          <w:rFonts w:eastAsia="Times New Roman" w:cs="Times New Roman"/>
          <w:bCs/>
          <w:iCs/>
          <w:color w:val="000000"/>
        </w:rPr>
        <w:t xml:space="preserve">ates </w:t>
      </w:r>
      <w:r w:rsidR="00370126">
        <w:rPr>
          <w:rFonts w:eastAsia="Times New Roman" w:cs="Times New Roman"/>
          <w:bCs/>
          <w:iCs/>
          <w:color w:val="000000"/>
        </w:rPr>
        <w:t xml:space="preserve">an entity must demonstrate </w:t>
      </w:r>
      <w:r w:rsidR="00194A63" w:rsidRPr="00194A63">
        <w:rPr>
          <w:rFonts w:eastAsia="Times New Roman" w:cs="Times New Roman"/>
          <w:bCs/>
          <w:iCs/>
          <w:color w:val="000000"/>
        </w:rPr>
        <w:t>it has existing relationships, or could readily establish relationships, with employers and employees</w:t>
      </w:r>
      <w:r w:rsidR="00194A63">
        <w:rPr>
          <w:rFonts w:eastAsia="Times New Roman" w:cs="Times New Roman"/>
          <w:bCs/>
          <w:iCs/>
          <w:color w:val="000000"/>
        </w:rPr>
        <w:t xml:space="preserve"> and </w:t>
      </w:r>
      <w:r w:rsidR="00CE1DFA">
        <w:rPr>
          <w:rFonts w:eastAsia="Times New Roman" w:cs="Times New Roman"/>
          <w:bCs/>
          <w:iCs/>
          <w:color w:val="000000"/>
        </w:rPr>
        <w:t>the inclusion of Small Business Administration resource partners among entities that are eligible for navigator grants</w:t>
      </w:r>
      <w:r w:rsidR="00370126">
        <w:rPr>
          <w:rFonts w:eastAsia="Times New Roman" w:cs="Times New Roman"/>
          <w:bCs/>
          <w:iCs/>
          <w:color w:val="000000"/>
        </w:rPr>
        <w:t>,</w:t>
      </w:r>
      <w:r w:rsidR="00225502">
        <w:rPr>
          <w:rFonts w:eastAsia="Times New Roman" w:cs="Times New Roman"/>
          <w:bCs/>
          <w:iCs/>
          <w:color w:val="000000"/>
        </w:rPr>
        <w:t xml:space="preserve"> </w:t>
      </w:r>
      <w:r w:rsidR="00CE1DFA">
        <w:rPr>
          <w:rFonts w:eastAsia="Times New Roman" w:cs="Times New Roman"/>
          <w:bCs/>
          <w:iCs/>
          <w:color w:val="000000"/>
        </w:rPr>
        <w:t xml:space="preserve">that navigators must serve both exchanges. </w:t>
      </w:r>
      <w:r w:rsidR="00145D57">
        <w:rPr>
          <w:rFonts w:eastAsia="Times New Roman" w:cs="Times New Roman"/>
          <w:bCs/>
          <w:iCs/>
          <w:color w:val="000000"/>
        </w:rPr>
        <w:t xml:space="preserve">We agree that the ACA requires there to be navigators </w:t>
      </w:r>
      <w:r w:rsidR="00FE72F8">
        <w:rPr>
          <w:rFonts w:eastAsia="Times New Roman" w:cs="Times New Roman"/>
          <w:bCs/>
          <w:iCs/>
          <w:color w:val="000000"/>
        </w:rPr>
        <w:t>serving the SHOP</w:t>
      </w:r>
      <w:r w:rsidR="00370126">
        <w:rPr>
          <w:rFonts w:eastAsia="Times New Roman" w:cs="Times New Roman"/>
          <w:bCs/>
          <w:iCs/>
          <w:color w:val="000000"/>
        </w:rPr>
        <w:t>.</w:t>
      </w:r>
      <w:r w:rsidR="00FE72F8">
        <w:rPr>
          <w:rFonts w:eastAsia="Times New Roman" w:cs="Times New Roman"/>
          <w:bCs/>
          <w:iCs/>
          <w:color w:val="000000"/>
        </w:rPr>
        <w:t xml:space="preserve"> </w:t>
      </w:r>
      <w:r w:rsidR="00370126">
        <w:rPr>
          <w:rFonts w:eastAsia="Times New Roman" w:cs="Times New Roman"/>
          <w:bCs/>
          <w:iCs/>
          <w:color w:val="000000"/>
        </w:rPr>
        <w:t xml:space="preserve">We also acknowledge the law requires SHOP navigators and that small employers, particularly those that are minority owned, may be best served by navigators who can provide culturally and linguistically competent services. </w:t>
      </w:r>
      <w:r w:rsidR="00370126">
        <w:t xml:space="preserve">A particularly large proportion of SHOP participants will be immigrant employers and employees, as many </w:t>
      </w:r>
      <w:r w:rsidR="00370126">
        <w:rPr>
          <w:rFonts w:eastAsia="Times New Roman"/>
        </w:rPr>
        <w:t xml:space="preserve">immigrants are small business owners and are employed by small businesses. Many of these individuals are limited-English proficient (LEP), and live in mixed-status families that include eligible and ineligible household members, thus the SHOP presents an opportunity for many immigrant workers and entrepreneurs and their families to obtain affordable coverage.  </w:t>
      </w:r>
    </w:p>
    <w:p w14:paraId="1CF3BAFC" w14:textId="77777777" w:rsidR="00370126" w:rsidRDefault="00370126" w:rsidP="00194A63">
      <w:pPr>
        <w:rPr>
          <w:rFonts w:eastAsia="Times New Roman"/>
        </w:rPr>
      </w:pPr>
    </w:p>
    <w:p w14:paraId="379B7598" w14:textId="01E4C6B1" w:rsidR="00764A2E" w:rsidRDefault="00370126" w:rsidP="008A0401">
      <w:pPr>
        <w:rPr>
          <w:rFonts w:eastAsia="Times New Roman" w:cs="Times New Roman"/>
          <w:bCs/>
          <w:iCs/>
          <w:color w:val="000000"/>
        </w:rPr>
      </w:pPr>
      <w:r>
        <w:rPr>
          <w:rFonts w:eastAsia="Times New Roman"/>
        </w:rPr>
        <w:t>However,</w:t>
      </w:r>
      <w:r w:rsidR="00FE72F8">
        <w:rPr>
          <w:rFonts w:eastAsia="Times New Roman" w:cs="Times New Roman"/>
          <w:bCs/>
          <w:iCs/>
          <w:color w:val="000000"/>
        </w:rPr>
        <w:t xml:space="preserve"> we do not agree</w:t>
      </w:r>
      <w:r w:rsidR="00145D57">
        <w:rPr>
          <w:rFonts w:eastAsia="Times New Roman" w:cs="Times New Roman"/>
          <w:bCs/>
          <w:iCs/>
          <w:color w:val="000000"/>
        </w:rPr>
        <w:t xml:space="preserve"> that all navigators, as well as </w:t>
      </w:r>
      <w:r w:rsidR="005F1CC2">
        <w:rPr>
          <w:rFonts w:eastAsia="Times New Roman" w:cs="Times New Roman"/>
          <w:bCs/>
          <w:iCs/>
          <w:color w:val="000000"/>
        </w:rPr>
        <w:t xml:space="preserve">all </w:t>
      </w:r>
      <w:r w:rsidR="00145D57">
        <w:rPr>
          <w:rFonts w:eastAsia="Times New Roman" w:cs="Times New Roman"/>
          <w:bCs/>
          <w:iCs/>
          <w:color w:val="000000"/>
        </w:rPr>
        <w:t>non-navigator assisters</w:t>
      </w:r>
      <w:r w:rsidR="00FE72F8">
        <w:rPr>
          <w:rFonts w:eastAsia="Times New Roman" w:cs="Times New Roman"/>
          <w:bCs/>
          <w:iCs/>
          <w:color w:val="000000"/>
        </w:rPr>
        <w:t xml:space="preserve"> (as</w:t>
      </w:r>
      <w:r w:rsidR="00194A63">
        <w:rPr>
          <w:rFonts w:eastAsia="Times New Roman" w:cs="Times New Roman"/>
          <w:bCs/>
          <w:iCs/>
          <w:color w:val="000000"/>
        </w:rPr>
        <w:t xml:space="preserve"> the training standards also apply to them)</w:t>
      </w:r>
      <w:r w:rsidR="00145D57">
        <w:rPr>
          <w:rFonts w:eastAsia="Times New Roman" w:cs="Times New Roman"/>
          <w:bCs/>
          <w:iCs/>
          <w:color w:val="000000"/>
        </w:rPr>
        <w:t xml:space="preserve">, should be required to serve both exchanges. </w:t>
      </w:r>
      <w:r w:rsidR="00194A63">
        <w:rPr>
          <w:rFonts w:eastAsia="Times New Roman" w:cs="Times New Roman"/>
          <w:bCs/>
          <w:iCs/>
          <w:color w:val="000000"/>
        </w:rPr>
        <w:t>Both the ACA and navigator regulations final</w:t>
      </w:r>
      <w:r>
        <w:rPr>
          <w:rFonts w:eastAsia="Times New Roman" w:cs="Times New Roman"/>
          <w:bCs/>
          <w:iCs/>
          <w:color w:val="000000"/>
        </w:rPr>
        <w:t>ized on March 23, 2012 state</w:t>
      </w:r>
      <w:r w:rsidR="00194A63">
        <w:rPr>
          <w:rFonts w:eastAsia="Times New Roman" w:cs="Times New Roman"/>
          <w:bCs/>
          <w:iCs/>
          <w:color w:val="000000"/>
        </w:rPr>
        <w:t xml:space="preserve"> that to</w:t>
      </w:r>
      <w:r w:rsidR="00194A63" w:rsidRPr="00194A63">
        <w:rPr>
          <w:rFonts w:eastAsia="Times New Roman" w:cs="Times New Roman"/>
          <w:bCs/>
          <w:iCs/>
          <w:color w:val="000000"/>
        </w:rPr>
        <w:t xml:space="preserve"> be eligible to receive a grant</w:t>
      </w:r>
      <w:r w:rsidR="00194A63">
        <w:rPr>
          <w:rFonts w:eastAsia="Times New Roman" w:cs="Times New Roman"/>
          <w:bCs/>
          <w:iCs/>
          <w:color w:val="000000"/>
        </w:rPr>
        <w:t xml:space="preserve"> </w:t>
      </w:r>
      <w:r w:rsidR="00194A63" w:rsidRPr="00194A63">
        <w:rPr>
          <w:rFonts w:eastAsia="Times New Roman" w:cs="Times New Roman"/>
          <w:bCs/>
          <w:iCs/>
          <w:color w:val="000000"/>
        </w:rPr>
        <w:t>under paragraph (1), an entity shall demonstrate to the Exchange involved that th</w:t>
      </w:r>
      <w:r w:rsidR="00194A63">
        <w:rPr>
          <w:rFonts w:eastAsia="Times New Roman" w:cs="Times New Roman"/>
          <w:bCs/>
          <w:iCs/>
          <w:color w:val="000000"/>
        </w:rPr>
        <w:t>e entity has existing relation</w:t>
      </w:r>
      <w:r w:rsidR="00194A63" w:rsidRPr="00194A63">
        <w:rPr>
          <w:rFonts w:eastAsia="Times New Roman" w:cs="Times New Roman"/>
          <w:bCs/>
          <w:iCs/>
          <w:color w:val="000000"/>
        </w:rPr>
        <w:t xml:space="preserve">ships, or could readily establish relationships, with employers and employees, consumers (including uninsured and underinsured consumers), </w:t>
      </w:r>
      <w:r w:rsidR="00194A63" w:rsidRPr="00194A63">
        <w:rPr>
          <w:rFonts w:eastAsia="Times New Roman" w:cs="Times New Roman"/>
          <w:b/>
          <w:bCs/>
          <w:i/>
          <w:iCs/>
          <w:color w:val="000000"/>
          <w:u w:val="single"/>
        </w:rPr>
        <w:t>or</w:t>
      </w:r>
      <w:r w:rsidR="00194A63" w:rsidRPr="00194A63">
        <w:rPr>
          <w:rFonts w:eastAsia="Times New Roman" w:cs="Times New Roman"/>
          <w:bCs/>
          <w:iCs/>
          <w:color w:val="000000"/>
        </w:rPr>
        <w:t xml:space="preserve"> self-employed individuals likely to be qualified to enroll in a qualified health plan.</w:t>
      </w:r>
      <w:r w:rsidR="00194A63">
        <w:rPr>
          <w:rFonts w:eastAsia="Times New Roman" w:cs="Times New Roman"/>
          <w:bCs/>
          <w:iCs/>
          <w:color w:val="000000"/>
        </w:rPr>
        <w:t xml:space="preserve"> The use of “or” rather than “and” could also be inferred to mean that eligible navigators </w:t>
      </w:r>
      <w:r w:rsidR="00E529CF">
        <w:rPr>
          <w:rFonts w:eastAsia="Times New Roman" w:cs="Times New Roman"/>
          <w:bCs/>
          <w:iCs/>
          <w:color w:val="000000"/>
        </w:rPr>
        <w:t xml:space="preserve">must have </w:t>
      </w:r>
      <w:r w:rsidR="00194A63">
        <w:rPr>
          <w:rFonts w:eastAsia="Times New Roman" w:cs="Times New Roman"/>
          <w:bCs/>
          <w:iCs/>
          <w:color w:val="000000"/>
        </w:rPr>
        <w:t>one or more</w:t>
      </w:r>
      <w:r w:rsidR="00FE72F8">
        <w:rPr>
          <w:rFonts w:eastAsia="Times New Roman" w:cs="Times New Roman"/>
          <w:bCs/>
          <w:iCs/>
          <w:color w:val="000000"/>
        </w:rPr>
        <w:t>, but not all,</w:t>
      </w:r>
      <w:r w:rsidR="00194A63">
        <w:rPr>
          <w:rFonts w:eastAsia="Times New Roman" w:cs="Times New Roman"/>
          <w:bCs/>
          <w:iCs/>
          <w:color w:val="000000"/>
        </w:rPr>
        <w:t xml:space="preserve"> of the relationships noted. Thus, we urge you to reconsider this provision. </w:t>
      </w:r>
      <w:r w:rsidR="00E529CF">
        <w:rPr>
          <w:rFonts w:eastAsia="Times New Roman" w:cs="Times New Roman"/>
          <w:bCs/>
          <w:iCs/>
          <w:color w:val="000000"/>
        </w:rPr>
        <w:t>We believe t</w:t>
      </w:r>
      <w:r w:rsidR="00443049">
        <w:rPr>
          <w:rFonts w:eastAsia="Times New Roman" w:cs="Times New Roman"/>
          <w:bCs/>
          <w:iCs/>
          <w:color w:val="000000"/>
        </w:rPr>
        <w:t xml:space="preserve">here is still time to update the federal funding opportunity announcement that parallels this proposed rule to give priority to applicants that indicate they will serve both exchanges but eliminate the requirement that all applicants must </w:t>
      </w:r>
      <w:r w:rsidR="00D25A62">
        <w:rPr>
          <w:rFonts w:eastAsia="Times New Roman" w:cs="Times New Roman"/>
          <w:bCs/>
          <w:iCs/>
          <w:color w:val="000000"/>
        </w:rPr>
        <w:t xml:space="preserve">serve both exchanges. </w:t>
      </w:r>
    </w:p>
    <w:p w14:paraId="7082691F" w14:textId="77777777" w:rsidR="00145D57" w:rsidRDefault="00145D57" w:rsidP="00145D57">
      <w:pPr>
        <w:rPr>
          <w:rFonts w:eastAsia="Times New Roman" w:cs="Times New Roman"/>
          <w:bCs/>
          <w:iCs/>
          <w:color w:val="000000"/>
        </w:rPr>
      </w:pPr>
    </w:p>
    <w:p w14:paraId="77814AEA" w14:textId="12462F89" w:rsidR="00764A2E" w:rsidRDefault="00145D57" w:rsidP="00D25A62">
      <w:pPr>
        <w:ind w:left="720"/>
        <w:rPr>
          <w:rFonts w:eastAsia="Times New Roman" w:cs="Times New Roman"/>
          <w:bCs/>
          <w:iCs/>
          <w:color w:val="000000"/>
        </w:rPr>
      </w:pPr>
      <w:r>
        <w:rPr>
          <w:rFonts w:eastAsia="Times New Roman" w:cs="Times New Roman"/>
          <w:b/>
          <w:bCs/>
          <w:iCs/>
          <w:color w:val="000000"/>
        </w:rPr>
        <w:t>Recommendation:  Strike the provision at</w:t>
      </w:r>
      <w:r w:rsidRPr="00145D57">
        <w:rPr>
          <w:rFonts w:eastAsia="Times New Roman" w:cs="Times New Roman"/>
          <w:b/>
          <w:bCs/>
          <w:iCs/>
          <w:color w:val="000000"/>
        </w:rPr>
        <w:t xml:space="preserve"> </w:t>
      </w:r>
      <w:r w:rsidRPr="00145D57">
        <w:rPr>
          <w:rFonts w:ascii="Cambria" w:eastAsia="Times New Roman" w:hAnsi="Cambria" w:cs="Times New Roman"/>
          <w:b/>
          <w:bCs/>
          <w:iCs/>
          <w:color w:val="000000"/>
        </w:rPr>
        <w:t>§</w:t>
      </w:r>
      <w:r w:rsidRPr="00145D57">
        <w:rPr>
          <w:rFonts w:eastAsia="Times New Roman" w:cs="Times New Roman"/>
          <w:b/>
          <w:bCs/>
          <w:iCs/>
          <w:color w:val="000000"/>
        </w:rPr>
        <w:t>155.215(b)(1)</w:t>
      </w:r>
      <w:r w:rsidR="00D25A62">
        <w:rPr>
          <w:rFonts w:eastAsia="Times New Roman" w:cs="Times New Roman"/>
          <w:b/>
          <w:bCs/>
          <w:iCs/>
          <w:color w:val="000000"/>
        </w:rPr>
        <w:t>(</w:t>
      </w:r>
      <w:r w:rsidR="00B72D38">
        <w:rPr>
          <w:rFonts w:eastAsia="Times New Roman" w:cs="Times New Roman"/>
          <w:b/>
          <w:bCs/>
          <w:iCs/>
          <w:color w:val="000000"/>
        </w:rPr>
        <w:t>v) but ensure that navigator resources are available to assist eligible employers in</w:t>
      </w:r>
      <w:r w:rsidR="00D25A62">
        <w:rPr>
          <w:rFonts w:eastAsia="Times New Roman" w:cs="Times New Roman"/>
          <w:b/>
          <w:bCs/>
          <w:iCs/>
          <w:color w:val="000000"/>
        </w:rPr>
        <w:t xml:space="preserve"> the SHOP</w:t>
      </w:r>
      <w:r w:rsidR="00B72D38">
        <w:rPr>
          <w:rFonts w:eastAsia="Times New Roman" w:cs="Times New Roman"/>
          <w:b/>
          <w:bCs/>
          <w:iCs/>
          <w:color w:val="000000"/>
        </w:rPr>
        <w:t xml:space="preserve"> throughout each state</w:t>
      </w:r>
      <w:r w:rsidR="00D25A62">
        <w:rPr>
          <w:rFonts w:eastAsia="Times New Roman" w:cs="Times New Roman"/>
          <w:b/>
          <w:bCs/>
          <w:iCs/>
          <w:color w:val="000000"/>
        </w:rPr>
        <w:t>.</w:t>
      </w:r>
    </w:p>
    <w:p w14:paraId="13A1DF0B" w14:textId="77777777" w:rsidR="00764A2E" w:rsidRDefault="00764A2E" w:rsidP="008A0401">
      <w:pPr>
        <w:rPr>
          <w:rFonts w:eastAsia="Times New Roman" w:cs="Times New Roman"/>
          <w:bCs/>
          <w:iCs/>
          <w:color w:val="000000"/>
        </w:rPr>
      </w:pPr>
    </w:p>
    <w:p w14:paraId="5F987EF3" w14:textId="1BD2738B" w:rsidR="00E924B8" w:rsidRDefault="00E924B8" w:rsidP="008A0401">
      <w:pPr>
        <w:rPr>
          <w:rFonts w:eastAsia="Times New Roman" w:cs="Times New Roman"/>
          <w:b/>
          <w:bCs/>
          <w:iCs/>
          <w:color w:val="000000"/>
        </w:rPr>
      </w:pPr>
      <w:r>
        <w:rPr>
          <w:rFonts w:ascii="Cambria" w:eastAsia="Times New Roman" w:hAnsi="Cambria" w:cs="Times New Roman"/>
          <w:b/>
          <w:bCs/>
          <w:iCs/>
          <w:color w:val="000000"/>
        </w:rPr>
        <w:t>§</w:t>
      </w:r>
      <w:r>
        <w:rPr>
          <w:rFonts w:eastAsia="Times New Roman" w:cs="Times New Roman"/>
          <w:b/>
          <w:bCs/>
          <w:iCs/>
          <w:color w:val="000000"/>
        </w:rPr>
        <w:t xml:space="preserve"> 155.215(b)(2) Training module content standards. </w:t>
      </w:r>
    </w:p>
    <w:p w14:paraId="0FD27DEB" w14:textId="77777777" w:rsidR="008844A4" w:rsidRDefault="008844A4" w:rsidP="008A0401">
      <w:pPr>
        <w:rPr>
          <w:rFonts w:eastAsia="Times New Roman" w:cs="Times New Roman"/>
          <w:bCs/>
          <w:iCs/>
          <w:color w:val="000000"/>
        </w:rPr>
      </w:pPr>
    </w:p>
    <w:p w14:paraId="3BCA830D" w14:textId="7BC3B311" w:rsidR="00EF61A2" w:rsidRDefault="008844A4" w:rsidP="008A0401">
      <w:pPr>
        <w:rPr>
          <w:rFonts w:eastAsia="Times New Roman" w:cs="Times New Roman"/>
          <w:bCs/>
          <w:iCs/>
          <w:color w:val="000000"/>
        </w:rPr>
      </w:pPr>
      <w:r>
        <w:rPr>
          <w:rFonts w:eastAsia="Times New Roman" w:cs="Times New Roman"/>
          <w:bCs/>
          <w:iCs/>
          <w:color w:val="000000"/>
        </w:rPr>
        <w:t xml:space="preserve">It appears that the range of </w:t>
      </w:r>
      <w:r w:rsidR="00A828F7">
        <w:rPr>
          <w:rFonts w:eastAsia="Times New Roman" w:cs="Times New Roman"/>
          <w:bCs/>
          <w:iCs/>
          <w:color w:val="000000"/>
        </w:rPr>
        <w:t>training topics</w:t>
      </w:r>
      <w:r>
        <w:rPr>
          <w:rFonts w:eastAsia="Times New Roman" w:cs="Times New Roman"/>
          <w:bCs/>
          <w:iCs/>
          <w:color w:val="000000"/>
        </w:rPr>
        <w:t xml:space="preserve"> listed in </w:t>
      </w:r>
      <w:r>
        <w:rPr>
          <w:rFonts w:ascii="Cambria" w:eastAsia="Times New Roman" w:hAnsi="Cambria" w:cs="Times New Roman"/>
          <w:bCs/>
          <w:iCs/>
          <w:color w:val="000000"/>
        </w:rPr>
        <w:t>§</w:t>
      </w:r>
      <w:r w:rsidR="00E93BA2">
        <w:rPr>
          <w:rFonts w:eastAsia="Times New Roman" w:cs="Times New Roman"/>
          <w:bCs/>
          <w:iCs/>
          <w:color w:val="000000"/>
        </w:rPr>
        <w:t xml:space="preserve"> 155.215(b)(2)(i) – (xv) largely</w:t>
      </w:r>
      <w:r>
        <w:rPr>
          <w:rFonts w:eastAsia="Times New Roman" w:cs="Times New Roman"/>
          <w:bCs/>
          <w:iCs/>
          <w:color w:val="000000"/>
        </w:rPr>
        <w:t xml:space="preserve"> incorporate</w:t>
      </w:r>
      <w:r w:rsidR="008564A0">
        <w:rPr>
          <w:rFonts w:eastAsia="Times New Roman" w:cs="Times New Roman"/>
          <w:bCs/>
          <w:iCs/>
          <w:color w:val="000000"/>
        </w:rPr>
        <w:t>s</w:t>
      </w:r>
      <w:r>
        <w:rPr>
          <w:rFonts w:eastAsia="Times New Roman" w:cs="Times New Roman"/>
          <w:bCs/>
          <w:iCs/>
          <w:color w:val="000000"/>
        </w:rPr>
        <w:t xml:space="preserve"> the broad content that is needed to ensure that navigators and other assisters </w:t>
      </w:r>
      <w:r w:rsidR="00EF61A2" w:rsidRPr="00EF61A2">
        <w:rPr>
          <w:rFonts w:eastAsia="Times New Roman" w:cs="Times New Roman"/>
          <w:bCs/>
          <w:iCs/>
          <w:color w:val="000000"/>
        </w:rPr>
        <w:t>have the training and skills necessary to provide reliable, effective assistance to consumers</w:t>
      </w:r>
      <w:r w:rsidR="00EF61A2">
        <w:rPr>
          <w:rFonts w:eastAsia="Times New Roman" w:cs="Times New Roman"/>
          <w:bCs/>
          <w:iCs/>
          <w:color w:val="000000"/>
        </w:rPr>
        <w:t xml:space="preserve">. We urge HHS to work with knowledgeable stakeholders to review and comment on more detailed training materials </w:t>
      </w:r>
      <w:r w:rsidR="00A828F7">
        <w:rPr>
          <w:rFonts w:eastAsia="Times New Roman" w:cs="Times New Roman"/>
          <w:bCs/>
          <w:iCs/>
          <w:color w:val="000000"/>
        </w:rPr>
        <w:t>in order to ensure that all the critical</w:t>
      </w:r>
      <w:r w:rsidR="00EF61A2">
        <w:rPr>
          <w:rFonts w:eastAsia="Times New Roman" w:cs="Times New Roman"/>
          <w:bCs/>
          <w:iCs/>
          <w:color w:val="000000"/>
        </w:rPr>
        <w:t xml:space="preserve"> content</w:t>
      </w:r>
      <w:r w:rsidR="00A828F7">
        <w:rPr>
          <w:rFonts w:eastAsia="Times New Roman" w:cs="Times New Roman"/>
          <w:bCs/>
          <w:iCs/>
          <w:color w:val="000000"/>
        </w:rPr>
        <w:t xml:space="preserve"> areas</w:t>
      </w:r>
      <w:r w:rsidR="00EF61A2">
        <w:rPr>
          <w:rFonts w:eastAsia="Times New Roman" w:cs="Times New Roman"/>
          <w:bCs/>
          <w:iCs/>
          <w:color w:val="000000"/>
        </w:rPr>
        <w:t xml:space="preserve"> and </w:t>
      </w:r>
      <w:r w:rsidR="00A828F7">
        <w:rPr>
          <w:rFonts w:eastAsia="Times New Roman" w:cs="Times New Roman"/>
          <w:bCs/>
          <w:iCs/>
          <w:color w:val="000000"/>
        </w:rPr>
        <w:t xml:space="preserve">best </w:t>
      </w:r>
      <w:r w:rsidR="00EF61A2">
        <w:rPr>
          <w:rFonts w:eastAsia="Times New Roman" w:cs="Times New Roman"/>
          <w:bCs/>
          <w:iCs/>
          <w:color w:val="000000"/>
        </w:rPr>
        <w:t xml:space="preserve">practices are incorporated. </w:t>
      </w:r>
    </w:p>
    <w:p w14:paraId="54AD4F89" w14:textId="77777777" w:rsidR="00EF61A2" w:rsidRDefault="00EF61A2" w:rsidP="008A0401">
      <w:pPr>
        <w:rPr>
          <w:rFonts w:eastAsia="Times New Roman" w:cs="Times New Roman"/>
          <w:bCs/>
          <w:iCs/>
          <w:color w:val="000000"/>
        </w:rPr>
      </w:pPr>
    </w:p>
    <w:p w14:paraId="73BAFDD7" w14:textId="40A722D5" w:rsidR="0011212F" w:rsidRPr="00D25A62" w:rsidRDefault="00EF61A2" w:rsidP="00D25A62">
      <w:pPr>
        <w:ind w:left="720"/>
        <w:rPr>
          <w:rFonts w:eastAsia="Times New Roman" w:cs="Times New Roman"/>
          <w:b/>
          <w:bCs/>
          <w:iCs/>
          <w:color w:val="000000"/>
        </w:rPr>
      </w:pPr>
      <w:r>
        <w:rPr>
          <w:rFonts w:eastAsia="Times New Roman" w:cs="Times New Roman"/>
          <w:b/>
          <w:bCs/>
          <w:iCs/>
          <w:color w:val="000000"/>
        </w:rPr>
        <w:t xml:space="preserve">Recommendation:  Provide an opportunity for stakeholders to review and comment on detailed training materials </w:t>
      </w:r>
      <w:r w:rsidR="00C8283F">
        <w:rPr>
          <w:rFonts w:eastAsia="Times New Roman" w:cs="Times New Roman"/>
          <w:b/>
          <w:bCs/>
          <w:iCs/>
          <w:color w:val="000000"/>
        </w:rPr>
        <w:t>in order to ensure that the most comprehensive</w:t>
      </w:r>
      <w:r>
        <w:rPr>
          <w:rFonts w:eastAsia="Times New Roman" w:cs="Times New Roman"/>
          <w:b/>
          <w:bCs/>
          <w:iCs/>
          <w:color w:val="000000"/>
        </w:rPr>
        <w:t xml:space="preserve"> content and </w:t>
      </w:r>
      <w:r w:rsidR="00C8283F">
        <w:rPr>
          <w:rFonts w:eastAsia="Times New Roman" w:cs="Times New Roman"/>
          <w:b/>
          <w:bCs/>
          <w:iCs/>
          <w:color w:val="000000"/>
        </w:rPr>
        <w:t xml:space="preserve">best </w:t>
      </w:r>
      <w:r>
        <w:rPr>
          <w:rFonts w:eastAsia="Times New Roman" w:cs="Times New Roman"/>
          <w:b/>
          <w:bCs/>
          <w:iCs/>
          <w:color w:val="000000"/>
        </w:rPr>
        <w:t xml:space="preserve">practices are incorporated. </w:t>
      </w:r>
    </w:p>
    <w:p w14:paraId="5F7E60D5" w14:textId="77777777" w:rsidR="0011212F" w:rsidRDefault="0011212F" w:rsidP="00B90AAE">
      <w:pPr>
        <w:rPr>
          <w:rFonts w:eastAsia="Times New Roman" w:cs="Times New Roman"/>
          <w:b/>
          <w:bCs/>
          <w:iCs/>
          <w:color w:val="000000"/>
        </w:rPr>
      </w:pPr>
    </w:p>
    <w:p w14:paraId="66F01780" w14:textId="77777777" w:rsidR="00E529CF" w:rsidRDefault="00F77E11" w:rsidP="00B90AAE">
      <w:pPr>
        <w:rPr>
          <w:rFonts w:eastAsia="Times New Roman" w:cs="Times New Roman"/>
          <w:bCs/>
          <w:iCs/>
          <w:color w:val="000000"/>
        </w:rPr>
      </w:pPr>
      <w:r w:rsidRPr="00D54636">
        <w:rPr>
          <w:u w:val="single"/>
        </w:rPr>
        <w:t>§155.215(b)(2)</w:t>
      </w:r>
      <w:r w:rsidR="00B90AAE" w:rsidRPr="00034178">
        <w:rPr>
          <w:rFonts w:eastAsia="Times New Roman" w:cs="Times New Roman"/>
          <w:bCs/>
          <w:iCs/>
          <w:color w:val="000000"/>
          <w:u w:val="single"/>
        </w:rPr>
        <w:t>(i)</w:t>
      </w:r>
      <w:r w:rsidR="00B90AAE">
        <w:rPr>
          <w:rFonts w:eastAsia="Times New Roman" w:cs="Times New Roman"/>
          <w:bCs/>
          <w:iCs/>
          <w:color w:val="000000"/>
        </w:rPr>
        <w:t xml:space="preserve"> descri</w:t>
      </w:r>
      <w:r w:rsidR="00D25A62">
        <w:rPr>
          <w:rFonts w:eastAsia="Times New Roman" w:cs="Times New Roman"/>
          <w:bCs/>
          <w:iCs/>
          <w:color w:val="000000"/>
        </w:rPr>
        <w:t xml:space="preserve">bes the type of QHP information </w:t>
      </w:r>
      <w:r w:rsidR="00B90AAE">
        <w:rPr>
          <w:rFonts w:eastAsia="Times New Roman" w:cs="Times New Roman"/>
          <w:bCs/>
          <w:iCs/>
          <w:color w:val="000000"/>
        </w:rPr>
        <w:t xml:space="preserve">that will be included in the training. It is important that the training emphasize the requirement that navigators and non-navigator assistance personnel provide information on the full range of QHPs and </w:t>
      </w:r>
      <w:r w:rsidR="0009342A">
        <w:rPr>
          <w:rFonts w:eastAsia="Times New Roman" w:cs="Times New Roman"/>
          <w:bCs/>
          <w:iCs/>
          <w:color w:val="000000"/>
        </w:rPr>
        <w:t xml:space="preserve">be trained on </w:t>
      </w:r>
      <w:r w:rsidR="00AC6544">
        <w:rPr>
          <w:rFonts w:eastAsia="Times New Roman" w:cs="Times New Roman"/>
          <w:bCs/>
          <w:iCs/>
          <w:color w:val="000000"/>
        </w:rPr>
        <w:t>the importance of providing guidance on factors to consider in choosing a plan without recommending a specific plan.</w:t>
      </w:r>
      <w:r w:rsidR="003E4030">
        <w:rPr>
          <w:rFonts w:eastAsia="Times New Roman" w:cs="Times New Roman"/>
          <w:bCs/>
          <w:iCs/>
          <w:color w:val="000000"/>
        </w:rPr>
        <w:t xml:space="preserve"> </w:t>
      </w:r>
    </w:p>
    <w:p w14:paraId="774F4566" w14:textId="77777777" w:rsidR="00E529CF" w:rsidRDefault="00E529CF" w:rsidP="00B90AAE">
      <w:pPr>
        <w:rPr>
          <w:rFonts w:eastAsia="Times New Roman" w:cs="Times New Roman"/>
          <w:bCs/>
          <w:iCs/>
          <w:color w:val="000000"/>
        </w:rPr>
      </w:pPr>
    </w:p>
    <w:p w14:paraId="53BADAA9" w14:textId="443E47D6" w:rsidR="00E529CF" w:rsidRDefault="00E529CF" w:rsidP="00B90AAE">
      <w:pPr>
        <w:rPr>
          <w:rFonts w:eastAsia="Times New Roman" w:cs="Times New Roman"/>
          <w:bCs/>
          <w:iCs/>
          <w:color w:val="000000"/>
        </w:rPr>
      </w:pPr>
      <w:r>
        <w:rPr>
          <w:rFonts w:eastAsia="Times New Roman" w:cs="Times New Roman"/>
          <w:bCs/>
          <w:iCs/>
          <w:color w:val="000000"/>
        </w:rPr>
        <w:t>In regard to QHP information, issues regarding pediatric dental benefits, which are essential for children’s healthy development, may be especially complex. Having expertise in QHPs must include a clear understanding of the impact of stand-alone dental plans on accessing pediatric dental benefits, premium tax credits and consumer protections.</w:t>
      </w:r>
    </w:p>
    <w:p w14:paraId="37264F3E" w14:textId="77777777" w:rsidR="00E529CF" w:rsidRDefault="00E529CF" w:rsidP="00B90AAE">
      <w:pPr>
        <w:rPr>
          <w:rFonts w:eastAsia="Times New Roman" w:cs="Times New Roman"/>
          <w:bCs/>
          <w:iCs/>
          <w:color w:val="000000"/>
        </w:rPr>
      </w:pPr>
    </w:p>
    <w:p w14:paraId="5B4D2862" w14:textId="1419FE52" w:rsidR="00C31786" w:rsidRDefault="003E4030" w:rsidP="00B90AAE">
      <w:pPr>
        <w:rPr>
          <w:rFonts w:eastAsia="Times New Roman" w:cs="Times New Roman"/>
          <w:bCs/>
          <w:iCs/>
          <w:color w:val="000000"/>
        </w:rPr>
      </w:pPr>
      <w:r>
        <w:rPr>
          <w:rFonts w:eastAsia="Times New Roman" w:cs="Times New Roman"/>
          <w:bCs/>
          <w:iCs/>
          <w:color w:val="000000"/>
        </w:rPr>
        <w:t>Additionally, this section of training should include the process for referring appeals, complaints and grievances to state health ombudsman or consumer assistance programs (CAPs), and how</w:t>
      </w:r>
      <w:r w:rsidR="00C576AE">
        <w:rPr>
          <w:rFonts w:eastAsia="Times New Roman" w:cs="Times New Roman"/>
          <w:bCs/>
          <w:iCs/>
          <w:color w:val="000000"/>
        </w:rPr>
        <w:t xml:space="preserve"> to ensure a successful handoff</w:t>
      </w:r>
      <w:r>
        <w:rPr>
          <w:rFonts w:eastAsia="Times New Roman" w:cs="Times New Roman"/>
          <w:bCs/>
          <w:iCs/>
          <w:color w:val="000000"/>
        </w:rPr>
        <w:t>.</w:t>
      </w:r>
      <w:r w:rsidR="00BD4136">
        <w:rPr>
          <w:rFonts w:eastAsia="Times New Roman" w:cs="Times New Roman"/>
          <w:bCs/>
          <w:iCs/>
          <w:color w:val="000000"/>
        </w:rPr>
        <w:t xml:space="preserve"> </w:t>
      </w:r>
    </w:p>
    <w:p w14:paraId="3455B5FB" w14:textId="77777777" w:rsidR="00BD4136" w:rsidRDefault="00BD4136" w:rsidP="00B90AAE">
      <w:pPr>
        <w:rPr>
          <w:rFonts w:eastAsia="Times New Roman" w:cs="Times New Roman"/>
          <w:bCs/>
          <w:iCs/>
          <w:color w:val="000000"/>
        </w:rPr>
      </w:pPr>
    </w:p>
    <w:p w14:paraId="0DF3E78F" w14:textId="77777777" w:rsidR="00E529CF" w:rsidRDefault="00BD4136" w:rsidP="00BD4136">
      <w:pPr>
        <w:ind w:left="720"/>
        <w:rPr>
          <w:rFonts w:eastAsia="Times New Roman" w:cs="Times New Roman"/>
          <w:b/>
          <w:bCs/>
          <w:iCs/>
          <w:color w:val="000000"/>
        </w:rPr>
      </w:pPr>
      <w:r>
        <w:rPr>
          <w:rFonts w:eastAsia="Times New Roman" w:cs="Times New Roman"/>
          <w:b/>
          <w:bCs/>
          <w:iCs/>
          <w:color w:val="000000"/>
        </w:rPr>
        <w:t xml:space="preserve">Recommendation: Ensure that </w:t>
      </w:r>
      <w:r w:rsidR="003342F9">
        <w:rPr>
          <w:rFonts w:eastAsia="Times New Roman" w:cs="Times New Roman"/>
          <w:b/>
          <w:bCs/>
          <w:iCs/>
          <w:color w:val="000000"/>
        </w:rPr>
        <w:t>training includes</w:t>
      </w:r>
      <w:r w:rsidR="00E529CF" w:rsidRPr="00E529CF">
        <w:rPr>
          <w:rFonts w:eastAsia="Times New Roman" w:cs="Times New Roman"/>
          <w:b/>
          <w:bCs/>
          <w:iCs/>
          <w:color w:val="000000"/>
        </w:rPr>
        <w:t xml:space="preserve"> </w:t>
      </w:r>
      <w:r w:rsidR="00E529CF">
        <w:rPr>
          <w:rFonts w:eastAsia="Times New Roman" w:cs="Times New Roman"/>
          <w:b/>
          <w:bCs/>
          <w:iCs/>
          <w:color w:val="000000"/>
        </w:rPr>
        <w:t>a thorough understanding of the implications of pediatric dental benefits accessed through stand-alone plans.</w:t>
      </w:r>
      <w:r w:rsidR="003342F9">
        <w:rPr>
          <w:rFonts w:eastAsia="Times New Roman" w:cs="Times New Roman"/>
          <w:b/>
          <w:bCs/>
          <w:iCs/>
          <w:color w:val="000000"/>
        </w:rPr>
        <w:t xml:space="preserve"> </w:t>
      </w:r>
    </w:p>
    <w:p w14:paraId="694602CE" w14:textId="77777777" w:rsidR="00E529CF" w:rsidRDefault="00E529CF" w:rsidP="00BD4136">
      <w:pPr>
        <w:ind w:left="720"/>
        <w:rPr>
          <w:rFonts w:eastAsia="Times New Roman" w:cs="Times New Roman"/>
          <w:b/>
          <w:bCs/>
          <w:iCs/>
          <w:color w:val="000000"/>
        </w:rPr>
      </w:pPr>
    </w:p>
    <w:p w14:paraId="573330C1" w14:textId="28E8784E" w:rsidR="00BD4136" w:rsidRPr="00BD4136" w:rsidRDefault="00E529CF" w:rsidP="00BD4136">
      <w:pPr>
        <w:ind w:left="720"/>
        <w:rPr>
          <w:rFonts w:eastAsia="Times New Roman" w:cs="Times New Roman"/>
          <w:b/>
          <w:bCs/>
          <w:iCs/>
          <w:color w:val="000000"/>
        </w:rPr>
      </w:pPr>
      <w:r>
        <w:rPr>
          <w:rFonts w:eastAsia="Times New Roman" w:cs="Times New Roman"/>
          <w:b/>
          <w:bCs/>
          <w:iCs/>
          <w:color w:val="000000"/>
        </w:rPr>
        <w:t xml:space="preserve">Recommendation: Ensure that the training incorporates </w:t>
      </w:r>
      <w:r w:rsidR="003342F9">
        <w:rPr>
          <w:rFonts w:eastAsia="Times New Roman" w:cs="Times New Roman"/>
          <w:b/>
          <w:bCs/>
          <w:iCs/>
          <w:color w:val="000000"/>
        </w:rPr>
        <w:t>how to make effective referrals to other consumer assistance programs for grieva</w:t>
      </w:r>
      <w:r>
        <w:rPr>
          <w:rFonts w:eastAsia="Times New Roman" w:cs="Times New Roman"/>
          <w:b/>
          <w:bCs/>
          <w:iCs/>
          <w:color w:val="000000"/>
        </w:rPr>
        <w:t>nces and complaints.</w:t>
      </w:r>
    </w:p>
    <w:p w14:paraId="40DA672C" w14:textId="77777777" w:rsidR="00AC6544" w:rsidRDefault="00AC6544" w:rsidP="00B90AAE">
      <w:pPr>
        <w:rPr>
          <w:rFonts w:eastAsia="Times New Roman" w:cs="Times New Roman"/>
          <w:bCs/>
          <w:iCs/>
          <w:color w:val="000000"/>
        </w:rPr>
      </w:pPr>
    </w:p>
    <w:p w14:paraId="7A28DA08" w14:textId="28BE445E" w:rsidR="0011212F" w:rsidRDefault="00F77E11" w:rsidP="0011212F">
      <w:pPr>
        <w:rPr>
          <w:rFonts w:eastAsia="Times New Roman" w:cs="Times New Roman"/>
          <w:bCs/>
          <w:iCs/>
          <w:color w:val="000000"/>
        </w:rPr>
      </w:pPr>
      <w:r w:rsidRPr="00D54636">
        <w:rPr>
          <w:u w:val="single"/>
        </w:rPr>
        <w:t>§155.215(b)(2)</w:t>
      </w:r>
      <w:r w:rsidR="0011212F">
        <w:rPr>
          <w:rFonts w:eastAsia="Times New Roman" w:cs="Times New Roman"/>
          <w:bCs/>
          <w:iCs/>
          <w:color w:val="000000"/>
          <w:u w:val="single"/>
        </w:rPr>
        <w:t>(ii)</w:t>
      </w:r>
      <w:r w:rsidR="0011212F">
        <w:rPr>
          <w:rFonts w:eastAsia="Times New Roman" w:cs="Times New Roman"/>
          <w:bCs/>
          <w:iCs/>
          <w:color w:val="000000"/>
        </w:rPr>
        <w:t xml:space="preserve"> addresses training on the range of insurance affordability programs. The duties of navigators require that they ma</w:t>
      </w:r>
      <w:r w:rsidR="00ED7C18">
        <w:rPr>
          <w:rFonts w:eastAsia="Times New Roman" w:cs="Times New Roman"/>
          <w:bCs/>
          <w:iCs/>
          <w:color w:val="000000"/>
        </w:rPr>
        <w:t>intain expertise in eligibility, enrollment and program specifications</w:t>
      </w:r>
      <w:r w:rsidR="00C8283F">
        <w:rPr>
          <w:rFonts w:eastAsia="Times New Roman" w:cs="Times New Roman"/>
          <w:bCs/>
          <w:iCs/>
          <w:color w:val="000000"/>
        </w:rPr>
        <w:t xml:space="preserve"> for all of the insurance affordability programs</w:t>
      </w:r>
      <w:r w:rsidR="00ED7C18">
        <w:rPr>
          <w:rFonts w:eastAsia="Times New Roman" w:cs="Times New Roman"/>
          <w:bCs/>
          <w:iCs/>
          <w:color w:val="000000"/>
        </w:rPr>
        <w:t>. Yet, i</w:t>
      </w:r>
      <w:r w:rsidR="0011212F">
        <w:rPr>
          <w:rFonts w:eastAsia="Times New Roman" w:cs="Times New Roman"/>
          <w:bCs/>
          <w:iCs/>
          <w:color w:val="000000"/>
        </w:rPr>
        <w:t>t is not clear to what extent state-specific content</w:t>
      </w:r>
      <w:r w:rsidR="00E529CF">
        <w:rPr>
          <w:rFonts w:eastAsia="Times New Roman" w:cs="Times New Roman"/>
          <w:bCs/>
          <w:iCs/>
          <w:color w:val="000000"/>
        </w:rPr>
        <w:t>,</w:t>
      </w:r>
      <w:r w:rsidR="0011212F">
        <w:rPr>
          <w:rFonts w:eastAsia="Times New Roman" w:cs="Times New Roman"/>
          <w:bCs/>
          <w:iCs/>
          <w:color w:val="000000"/>
        </w:rPr>
        <w:t xml:space="preserve"> </w:t>
      </w:r>
      <w:r w:rsidR="00E529CF">
        <w:rPr>
          <w:rFonts w:eastAsia="Times New Roman" w:cs="Times New Roman"/>
          <w:bCs/>
          <w:iCs/>
          <w:color w:val="000000"/>
        </w:rPr>
        <w:t xml:space="preserve">such as Medicaid and CHIP eligibility levels or eligibility and enrollment requirements in states that will not be using the FFE to make Medicaid determinations, </w:t>
      </w:r>
      <w:r w:rsidR="0011212F">
        <w:rPr>
          <w:rFonts w:eastAsia="Times New Roman" w:cs="Times New Roman"/>
          <w:bCs/>
          <w:iCs/>
          <w:color w:val="000000"/>
        </w:rPr>
        <w:t>will be included in the training</w:t>
      </w:r>
      <w:r w:rsidR="00ED7C18">
        <w:rPr>
          <w:rFonts w:eastAsia="Times New Roman" w:cs="Times New Roman"/>
          <w:bCs/>
          <w:iCs/>
          <w:color w:val="000000"/>
        </w:rPr>
        <w:t>. While</w:t>
      </w:r>
      <w:r w:rsidR="0011212F">
        <w:rPr>
          <w:rFonts w:eastAsia="Times New Roman" w:cs="Times New Roman"/>
          <w:bCs/>
          <w:iCs/>
          <w:color w:val="000000"/>
        </w:rPr>
        <w:t xml:space="preserve"> we appreciate the challenges and time constraints in developing 34 versions of the tr</w:t>
      </w:r>
      <w:r w:rsidR="00C8283F">
        <w:rPr>
          <w:rFonts w:eastAsia="Times New Roman" w:cs="Times New Roman"/>
          <w:bCs/>
          <w:iCs/>
          <w:color w:val="000000"/>
        </w:rPr>
        <w:t xml:space="preserve">aining for each of the FFE states, </w:t>
      </w:r>
      <w:r w:rsidR="0011212F">
        <w:rPr>
          <w:rFonts w:eastAsia="Times New Roman" w:cs="Times New Roman"/>
          <w:bCs/>
          <w:iCs/>
          <w:color w:val="000000"/>
        </w:rPr>
        <w:t xml:space="preserve">it is very important that training include state-specific content </w:t>
      </w:r>
      <w:r w:rsidR="00ED7C18">
        <w:rPr>
          <w:rFonts w:eastAsia="Times New Roman" w:cs="Times New Roman"/>
          <w:bCs/>
          <w:iCs/>
          <w:color w:val="000000"/>
        </w:rPr>
        <w:t>so that navigators can fulfill th</w:t>
      </w:r>
      <w:r w:rsidR="00C8283F">
        <w:rPr>
          <w:rFonts w:eastAsia="Times New Roman" w:cs="Times New Roman"/>
          <w:bCs/>
          <w:iCs/>
          <w:color w:val="000000"/>
        </w:rPr>
        <w:t>eir duty to assist with all coverage options. We note that Medicaid and CHIP eligibility levels and state verification requirements will be available to HHS through the Centers for Medicaid and CHIP Services. These resources should be used to provide state-by-state details on eligibility levels and procedures that should be included in navigator resource materials and linked in the web-based training.</w:t>
      </w:r>
    </w:p>
    <w:p w14:paraId="1B0FA8C6" w14:textId="77777777" w:rsidR="00C8283F" w:rsidRDefault="00C8283F" w:rsidP="0011212F">
      <w:pPr>
        <w:rPr>
          <w:rFonts w:eastAsia="Times New Roman" w:cs="Times New Roman"/>
          <w:bCs/>
          <w:iCs/>
          <w:color w:val="000000"/>
        </w:rPr>
      </w:pPr>
    </w:p>
    <w:p w14:paraId="6B580228" w14:textId="07C652F5" w:rsidR="00C8283F" w:rsidRDefault="00C8283F" w:rsidP="00C8283F">
      <w:pPr>
        <w:ind w:left="720"/>
        <w:rPr>
          <w:rFonts w:eastAsia="Times New Roman" w:cs="Times New Roman"/>
          <w:b/>
          <w:bCs/>
          <w:iCs/>
          <w:color w:val="000000"/>
        </w:rPr>
      </w:pPr>
      <w:r>
        <w:rPr>
          <w:rFonts w:eastAsia="Times New Roman" w:cs="Times New Roman"/>
          <w:b/>
          <w:bCs/>
          <w:iCs/>
          <w:color w:val="000000"/>
        </w:rPr>
        <w:t>Recommendation: Compile state-by-state</w:t>
      </w:r>
      <w:r w:rsidR="00550B52">
        <w:rPr>
          <w:rFonts w:eastAsia="Times New Roman" w:cs="Times New Roman"/>
          <w:b/>
          <w:bCs/>
          <w:iCs/>
          <w:color w:val="000000"/>
        </w:rPr>
        <w:t xml:space="preserve"> data</w:t>
      </w:r>
      <w:r>
        <w:rPr>
          <w:rFonts w:eastAsia="Times New Roman" w:cs="Times New Roman"/>
          <w:b/>
          <w:bCs/>
          <w:iCs/>
          <w:color w:val="000000"/>
        </w:rPr>
        <w:t xml:space="preserve"> on final MAGI-equivalence levels for Medicaid and CHIP and use state verification plans to detail enrollment procedures as resources for navigators and non-navigator assisters to ensure they have expertise in Medicaid and CHIP eligibility, enrollment and program specifications.</w:t>
      </w:r>
    </w:p>
    <w:p w14:paraId="7ADAA5DE" w14:textId="77777777" w:rsidR="00C8283F" w:rsidRDefault="00C8283F" w:rsidP="00C8283F">
      <w:pPr>
        <w:rPr>
          <w:rFonts w:eastAsia="Times New Roman" w:cs="Times New Roman"/>
          <w:b/>
          <w:bCs/>
          <w:iCs/>
          <w:color w:val="000000"/>
        </w:rPr>
      </w:pPr>
    </w:p>
    <w:p w14:paraId="15AD22B8" w14:textId="53B53668" w:rsidR="00C576AE" w:rsidRDefault="00C576AE" w:rsidP="00C8283F">
      <w:r>
        <w:t>By defi</w:t>
      </w:r>
      <w:r w:rsidR="00550B52">
        <w:t xml:space="preserve">nition, certain </w:t>
      </w:r>
      <w:r>
        <w:t>membe</w:t>
      </w:r>
      <w:r w:rsidR="00550B52">
        <w:t xml:space="preserve">rs of mixed-status families </w:t>
      </w:r>
      <w:r>
        <w:t>will not be eligible for the Exchange, Medicaid, or CHIP. Research has shown that when some in the family cannot access health care, others in the family are less likely to use medical coverage or services for which they may be eligible. It is vital that navigators be able to connect uninsured family members to coverage and care. If navigators fail to provide effective help to the uninsured, an important opportunity will be lost to improve the health and well being of vulnerable, hard to reach families. An invaluable resource in this regard would be the development of post-ACA fact sheets or guidance with detailed information about safety net providers and services that are convenient and open to all, regardless</w:t>
      </w:r>
      <w:r w:rsidR="003342F9">
        <w:t xml:space="preserve"> of immigration status, including Medicaid emergency services.</w:t>
      </w:r>
    </w:p>
    <w:p w14:paraId="4DFDEDB8" w14:textId="77777777" w:rsidR="003342F9" w:rsidRDefault="003342F9" w:rsidP="00C8283F"/>
    <w:p w14:paraId="219578CC" w14:textId="7E47F27D" w:rsidR="003342F9" w:rsidRPr="003342F9" w:rsidRDefault="003342F9" w:rsidP="003342F9">
      <w:pPr>
        <w:ind w:left="720"/>
        <w:rPr>
          <w:b/>
        </w:rPr>
      </w:pPr>
      <w:r>
        <w:rPr>
          <w:b/>
        </w:rPr>
        <w:t xml:space="preserve">Recommendation: Provide fact sheets or guidance with detailed information about safety net providers and services. </w:t>
      </w:r>
    </w:p>
    <w:p w14:paraId="2E19B54D" w14:textId="77777777" w:rsidR="00C576AE" w:rsidRDefault="00C576AE" w:rsidP="00C8283F">
      <w:pPr>
        <w:rPr>
          <w:rFonts w:eastAsia="Times New Roman" w:cs="Times New Roman"/>
          <w:b/>
          <w:bCs/>
          <w:iCs/>
          <w:color w:val="000000"/>
        </w:rPr>
      </w:pPr>
    </w:p>
    <w:p w14:paraId="311A3AA6" w14:textId="24A90915" w:rsidR="00C8283F" w:rsidRDefault="00F77E11" w:rsidP="00C8283F">
      <w:pPr>
        <w:rPr>
          <w:rFonts w:eastAsia="Times New Roman" w:cs="Times New Roman"/>
          <w:b/>
          <w:bCs/>
          <w:iCs/>
          <w:color w:val="000000"/>
          <w:u w:val="single"/>
        </w:rPr>
      </w:pPr>
      <w:r w:rsidRPr="00D54636">
        <w:rPr>
          <w:u w:val="single"/>
        </w:rPr>
        <w:t>§155.215(b)(2)</w:t>
      </w:r>
      <w:r w:rsidR="00272689">
        <w:rPr>
          <w:rFonts w:eastAsia="Times New Roman" w:cs="Times New Roman"/>
          <w:bCs/>
          <w:iCs/>
          <w:color w:val="000000"/>
          <w:u w:val="single"/>
        </w:rPr>
        <w:t>(iii</w:t>
      </w:r>
      <w:r w:rsidR="00C03343">
        <w:rPr>
          <w:rFonts w:eastAsia="Times New Roman" w:cs="Times New Roman"/>
          <w:bCs/>
          <w:iCs/>
          <w:color w:val="000000"/>
          <w:u w:val="single"/>
        </w:rPr>
        <w:t>)</w:t>
      </w:r>
      <w:r w:rsidR="00C03343">
        <w:rPr>
          <w:rFonts w:eastAsia="Times New Roman" w:cs="Times New Roman"/>
          <w:bCs/>
          <w:iCs/>
          <w:color w:val="000000"/>
        </w:rPr>
        <w:t xml:space="preserve"> requires training on the tax implications of enrollment decisions</w:t>
      </w:r>
      <w:r w:rsidR="00550B52">
        <w:rPr>
          <w:rFonts w:eastAsia="Times New Roman" w:cs="Times New Roman"/>
          <w:bCs/>
          <w:iCs/>
          <w:color w:val="000000"/>
        </w:rPr>
        <w:t>, which we believe is critical for navigators and assisters to understand and be able to clearly articulate to consumers</w:t>
      </w:r>
      <w:r w:rsidR="00C03343">
        <w:rPr>
          <w:rFonts w:eastAsia="Times New Roman" w:cs="Times New Roman"/>
          <w:bCs/>
          <w:iCs/>
          <w:color w:val="000000"/>
        </w:rPr>
        <w:t>.</w:t>
      </w:r>
    </w:p>
    <w:p w14:paraId="053B6D79" w14:textId="77777777" w:rsidR="00C03343" w:rsidRDefault="00C03343" w:rsidP="00C03343">
      <w:pPr>
        <w:rPr>
          <w:rFonts w:eastAsia="Times New Roman" w:cs="Times New Roman"/>
          <w:bCs/>
          <w:iCs/>
          <w:color w:val="000000"/>
        </w:rPr>
      </w:pPr>
    </w:p>
    <w:p w14:paraId="21C87838" w14:textId="77777777" w:rsidR="00E529CF" w:rsidRDefault="00C03343" w:rsidP="00C03343">
      <w:pPr>
        <w:ind w:left="720"/>
        <w:rPr>
          <w:rFonts w:eastAsia="Times New Roman" w:cs="Times New Roman"/>
          <w:b/>
          <w:bCs/>
          <w:iCs/>
          <w:color w:val="000000"/>
        </w:rPr>
      </w:pPr>
      <w:r>
        <w:rPr>
          <w:rFonts w:eastAsia="Times New Roman" w:cs="Times New Roman"/>
          <w:b/>
          <w:bCs/>
          <w:iCs/>
          <w:color w:val="000000"/>
        </w:rPr>
        <w:t xml:space="preserve">Recommendation: </w:t>
      </w:r>
      <w:r w:rsidR="00550B52">
        <w:rPr>
          <w:rFonts w:eastAsia="Times New Roman" w:cs="Times New Roman"/>
          <w:b/>
          <w:bCs/>
          <w:iCs/>
          <w:color w:val="000000"/>
        </w:rPr>
        <w:t xml:space="preserve">Training on tax implications of enrollment decisions should include an understanding of the tax reconciliation process so that navigators and assisters are able articulate how tax credits are reconciled after the fact through </w:t>
      </w:r>
      <w:r w:rsidR="003342F9">
        <w:rPr>
          <w:rFonts w:eastAsia="Times New Roman" w:cs="Times New Roman"/>
          <w:b/>
          <w:bCs/>
          <w:iCs/>
          <w:color w:val="000000"/>
        </w:rPr>
        <w:t xml:space="preserve">the </w:t>
      </w:r>
      <w:r w:rsidR="00550B52">
        <w:rPr>
          <w:rFonts w:eastAsia="Times New Roman" w:cs="Times New Roman"/>
          <w:b/>
          <w:bCs/>
          <w:iCs/>
          <w:color w:val="000000"/>
        </w:rPr>
        <w:t xml:space="preserve">federal tax filing process for the applicable coverage year. </w:t>
      </w:r>
    </w:p>
    <w:p w14:paraId="23AAEC8A" w14:textId="77777777" w:rsidR="00E529CF" w:rsidRDefault="00E529CF" w:rsidP="00C03343">
      <w:pPr>
        <w:ind w:left="720"/>
        <w:rPr>
          <w:rFonts w:eastAsia="Times New Roman" w:cs="Times New Roman"/>
          <w:b/>
          <w:bCs/>
          <w:iCs/>
          <w:color w:val="000000"/>
        </w:rPr>
      </w:pPr>
    </w:p>
    <w:p w14:paraId="7E1903FA" w14:textId="598885C6" w:rsidR="00C03343" w:rsidRDefault="00E529CF" w:rsidP="00C03343">
      <w:pPr>
        <w:ind w:left="720"/>
        <w:rPr>
          <w:rFonts w:eastAsia="Times New Roman" w:cs="Times New Roman"/>
          <w:b/>
          <w:bCs/>
          <w:iCs/>
          <w:color w:val="000000"/>
          <w:u w:val="single"/>
        </w:rPr>
      </w:pPr>
      <w:r>
        <w:rPr>
          <w:rFonts w:eastAsia="Times New Roman" w:cs="Times New Roman"/>
          <w:b/>
          <w:bCs/>
          <w:iCs/>
          <w:color w:val="000000"/>
        </w:rPr>
        <w:t>Recommendation: T</w:t>
      </w:r>
      <w:r w:rsidR="00550B52">
        <w:rPr>
          <w:rFonts w:eastAsia="Times New Roman" w:cs="Times New Roman"/>
          <w:b/>
          <w:bCs/>
          <w:iCs/>
          <w:color w:val="000000"/>
        </w:rPr>
        <w:t xml:space="preserve">he </w:t>
      </w:r>
      <w:r w:rsidR="00C03343">
        <w:rPr>
          <w:rFonts w:eastAsia="Times New Roman" w:cs="Times New Roman"/>
          <w:b/>
          <w:bCs/>
          <w:iCs/>
          <w:color w:val="000000"/>
        </w:rPr>
        <w:t xml:space="preserve">training </w:t>
      </w:r>
      <w:r w:rsidR="00550B52">
        <w:rPr>
          <w:rFonts w:eastAsia="Times New Roman" w:cs="Times New Roman"/>
          <w:b/>
          <w:bCs/>
          <w:iCs/>
          <w:color w:val="000000"/>
        </w:rPr>
        <w:t xml:space="preserve">should also </w:t>
      </w:r>
      <w:r w:rsidR="003342F9">
        <w:rPr>
          <w:rFonts w:eastAsia="Times New Roman" w:cs="Times New Roman"/>
          <w:b/>
          <w:bCs/>
          <w:iCs/>
          <w:color w:val="000000"/>
        </w:rPr>
        <w:t>cover</w:t>
      </w:r>
      <w:r w:rsidR="00C03343">
        <w:rPr>
          <w:rFonts w:eastAsia="Times New Roman" w:cs="Times New Roman"/>
          <w:b/>
          <w:bCs/>
          <w:iCs/>
          <w:color w:val="000000"/>
        </w:rPr>
        <w:t xml:space="preserve"> </w:t>
      </w:r>
      <w:r>
        <w:rPr>
          <w:rFonts w:eastAsia="Times New Roman" w:cs="Times New Roman"/>
          <w:b/>
          <w:bCs/>
          <w:iCs/>
          <w:color w:val="000000"/>
        </w:rPr>
        <w:t xml:space="preserve">the availability of </w:t>
      </w:r>
      <w:r w:rsidR="00C03343">
        <w:rPr>
          <w:rFonts w:eastAsia="Times New Roman" w:cs="Times New Roman"/>
          <w:b/>
          <w:bCs/>
          <w:iCs/>
          <w:color w:val="000000"/>
        </w:rPr>
        <w:t>tax credits</w:t>
      </w:r>
      <w:r w:rsidR="00550B52">
        <w:rPr>
          <w:rFonts w:eastAsia="Times New Roman" w:cs="Times New Roman"/>
          <w:b/>
          <w:bCs/>
          <w:iCs/>
          <w:color w:val="000000"/>
        </w:rPr>
        <w:t xml:space="preserve"> </w:t>
      </w:r>
      <w:r>
        <w:rPr>
          <w:rFonts w:eastAsia="Times New Roman" w:cs="Times New Roman"/>
          <w:b/>
          <w:bCs/>
          <w:iCs/>
          <w:color w:val="000000"/>
        </w:rPr>
        <w:t>for</w:t>
      </w:r>
      <w:r w:rsidR="00550B52">
        <w:rPr>
          <w:rFonts w:eastAsia="Times New Roman" w:cs="Times New Roman"/>
          <w:b/>
          <w:bCs/>
          <w:iCs/>
          <w:color w:val="000000"/>
        </w:rPr>
        <w:t xml:space="preserve"> small business that provide health</w:t>
      </w:r>
      <w:r w:rsidR="001B3FD3">
        <w:rPr>
          <w:rFonts w:eastAsia="Times New Roman" w:cs="Times New Roman"/>
          <w:b/>
          <w:bCs/>
          <w:iCs/>
          <w:color w:val="000000"/>
        </w:rPr>
        <w:t xml:space="preserve"> insurance</w:t>
      </w:r>
      <w:r w:rsidR="00550B52">
        <w:rPr>
          <w:rFonts w:eastAsia="Times New Roman" w:cs="Times New Roman"/>
          <w:b/>
          <w:bCs/>
          <w:iCs/>
          <w:color w:val="000000"/>
        </w:rPr>
        <w:t xml:space="preserve"> to their employees. </w:t>
      </w:r>
    </w:p>
    <w:p w14:paraId="7F897A8B" w14:textId="77777777" w:rsidR="00272689" w:rsidRDefault="00272689" w:rsidP="00C8283F">
      <w:pPr>
        <w:rPr>
          <w:rFonts w:eastAsia="Times New Roman" w:cs="Times New Roman"/>
          <w:b/>
          <w:bCs/>
          <w:iCs/>
          <w:color w:val="000000"/>
          <w:u w:val="single"/>
        </w:rPr>
      </w:pPr>
    </w:p>
    <w:p w14:paraId="2F449C61" w14:textId="73CC509E" w:rsidR="001B3FD3" w:rsidRDefault="00F77E11" w:rsidP="00C8283F">
      <w:pPr>
        <w:rPr>
          <w:rFonts w:eastAsia="Times New Roman" w:cs="Times New Roman"/>
          <w:bCs/>
          <w:iCs/>
          <w:color w:val="000000"/>
        </w:rPr>
      </w:pPr>
      <w:r w:rsidRPr="00D54636">
        <w:rPr>
          <w:u w:val="single"/>
        </w:rPr>
        <w:t>§155.215(b)(2)</w:t>
      </w:r>
      <w:r w:rsidR="00272689">
        <w:rPr>
          <w:rFonts w:eastAsia="Times New Roman" w:cs="Times New Roman"/>
          <w:bCs/>
          <w:iCs/>
          <w:color w:val="000000"/>
          <w:u w:val="single"/>
        </w:rPr>
        <w:t>(iv)</w:t>
      </w:r>
      <w:r w:rsidR="001B3FD3">
        <w:rPr>
          <w:rFonts w:eastAsia="Times New Roman" w:cs="Times New Roman"/>
          <w:bCs/>
          <w:iCs/>
          <w:color w:val="000000"/>
        </w:rPr>
        <w:t xml:space="preserve"> addresses eligibility requirements for premium tax credits and cost-sharing reductions, and the impacts of premium tax credits on the cost of premiums. </w:t>
      </w:r>
      <w:r w:rsidR="00E93BA2">
        <w:rPr>
          <w:rFonts w:eastAsia="Times New Roman" w:cs="Times New Roman"/>
          <w:bCs/>
          <w:iCs/>
          <w:color w:val="000000"/>
        </w:rPr>
        <w:t>As</w:t>
      </w:r>
      <w:r w:rsidR="008A046D">
        <w:rPr>
          <w:rFonts w:eastAsia="Times New Roman" w:cs="Times New Roman"/>
          <w:bCs/>
          <w:iCs/>
          <w:color w:val="000000"/>
        </w:rPr>
        <w:t xml:space="preserve"> noted in our comments on </w:t>
      </w:r>
      <w:r w:rsidR="008A046D" w:rsidRPr="008A046D">
        <w:t>§155.215(b)(2)</w:t>
      </w:r>
      <w:r w:rsidR="008A046D" w:rsidRPr="008A046D">
        <w:rPr>
          <w:rFonts w:eastAsia="Times New Roman" w:cs="Times New Roman"/>
          <w:bCs/>
          <w:iCs/>
          <w:color w:val="000000"/>
        </w:rPr>
        <w:t>(ii)</w:t>
      </w:r>
      <w:r w:rsidR="008A046D">
        <w:rPr>
          <w:rFonts w:eastAsia="Times New Roman" w:cs="Times New Roman"/>
          <w:bCs/>
          <w:iCs/>
          <w:color w:val="000000"/>
        </w:rPr>
        <w:t>, the ACA and regulations</w:t>
      </w:r>
      <w:r w:rsidR="00E529CF">
        <w:rPr>
          <w:rFonts w:eastAsia="Times New Roman" w:cs="Times New Roman"/>
          <w:bCs/>
          <w:iCs/>
          <w:color w:val="000000"/>
        </w:rPr>
        <w:t xml:space="preserve"> finalized on March 23, 2012</w:t>
      </w:r>
      <w:r w:rsidR="008A046D">
        <w:rPr>
          <w:rFonts w:eastAsia="Times New Roman" w:cs="Times New Roman"/>
          <w:bCs/>
          <w:iCs/>
          <w:color w:val="000000"/>
        </w:rPr>
        <w:t xml:space="preserve"> require navigators to </w:t>
      </w:r>
      <w:r w:rsidR="00E93BA2">
        <w:rPr>
          <w:rFonts w:eastAsia="Times New Roman" w:cs="Times New Roman"/>
          <w:bCs/>
          <w:iCs/>
          <w:color w:val="000000"/>
        </w:rPr>
        <w:t xml:space="preserve">also </w:t>
      </w:r>
      <w:r w:rsidR="008A046D">
        <w:rPr>
          <w:rFonts w:eastAsia="Times New Roman" w:cs="Times New Roman"/>
          <w:bCs/>
          <w:iCs/>
          <w:color w:val="000000"/>
        </w:rPr>
        <w:t xml:space="preserve">have expertise in the eligibility requirements for Medicaid and CHIP. </w:t>
      </w:r>
      <w:r w:rsidR="003342F9">
        <w:rPr>
          <w:rFonts w:eastAsia="Times New Roman" w:cs="Times New Roman"/>
          <w:bCs/>
          <w:iCs/>
          <w:color w:val="000000"/>
        </w:rPr>
        <w:t xml:space="preserve">It is therefore, critical, that training cover </w:t>
      </w:r>
      <w:r w:rsidR="00E529CF">
        <w:rPr>
          <w:rFonts w:eastAsia="Times New Roman" w:cs="Times New Roman"/>
          <w:bCs/>
          <w:iCs/>
          <w:color w:val="000000"/>
        </w:rPr>
        <w:t xml:space="preserve">eligibility requirements for </w:t>
      </w:r>
      <w:r w:rsidR="003342F9">
        <w:rPr>
          <w:rFonts w:eastAsia="Times New Roman" w:cs="Times New Roman"/>
          <w:bCs/>
          <w:iCs/>
          <w:color w:val="000000"/>
        </w:rPr>
        <w:t>all the insurance affordability programs.</w:t>
      </w:r>
    </w:p>
    <w:p w14:paraId="2639B830" w14:textId="77777777" w:rsidR="00272689" w:rsidRDefault="00272689" w:rsidP="00C8283F">
      <w:pPr>
        <w:rPr>
          <w:rFonts w:eastAsia="Times New Roman" w:cs="Times New Roman"/>
          <w:bCs/>
          <w:iCs/>
          <w:color w:val="000000"/>
          <w:u w:val="single"/>
        </w:rPr>
      </w:pPr>
    </w:p>
    <w:p w14:paraId="42CD1053" w14:textId="69F5151C" w:rsidR="00272689" w:rsidRDefault="00272689" w:rsidP="00272689">
      <w:r w:rsidRPr="00D54636">
        <w:rPr>
          <w:u w:val="single"/>
        </w:rPr>
        <w:t>§155.215(b)(2)(v)</w:t>
      </w:r>
      <w:r>
        <w:rPr>
          <w:u w:val="single"/>
        </w:rPr>
        <w:t>.</w:t>
      </w:r>
      <w:r>
        <w:t xml:space="preserve">  We strongly </w:t>
      </w:r>
      <w:r w:rsidR="00F77E11">
        <w:t xml:space="preserve">support requiring </w:t>
      </w:r>
      <w:r w:rsidR="00E529CF">
        <w:t xml:space="preserve">that </w:t>
      </w:r>
      <w:r w:rsidR="00F77E11">
        <w:t xml:space="preserve">training </w:t>
      </w:r>
      <w:r w:rsidR="001B3FD3">
        <w:t>include</w:t>
      </w:r>
      <w:r>
        <w:t xml:space="preserve"> contact information f</w:t>
      </w:r>
      <w:r w:rsidR="005B521A">
        <w:t>or appropriate public agencies in order for navigators and other assisters to provide information to</w:t>
      </w:r>
      <w:r>
        <w:t xml:space="preserve"> consumers </w:t>
      </w:r>
      <w:r w:rsidR="005B521A">
        <w:t xml:space="preserve">regarding health care </w:t>
      </w:r>
      <w:r>
        <w:t>options not offered through the Exchange.</w:t>
      </w:r>
      <w:r w:rsidR="00F77E11">
        <w:t xml:space="preserve"> </w:t>
      </w:r>
      <w:r>
        <w:t xml:space="preserve">The health care safety net for uninsured </w:t>
      </w:r>
      <w:r w:rsidR="00F77E11">
        <w:t xml:space="preserve">individuals, including </w:t>
      </w:r>
      <w:r>
        <w:t>immigrants</w:t>
      </w:r>
      <w:r w:rsidR="00F77E11">
        <w:t>, is comprised of</w:t>
      </w:r>
      <w:r>
        <w:t xml:space="preserve"> a number of state- and county-funded programs as well as the network of FQHCs, public hospitals, and other essential community providers that can connect family members to health care. These families will heav</w:t>
      </w:r>
      <w:r w:rsidR="00F77E11">
        <w:t>ily rely on the knowledge of n</w:t>
      </w:r>
      <w:r>
        <w:t>avigators and other assisters about additional providers that are available as sources of care, when they are not eligible for the Exchange, Medicaid and CHIP.</w:t>
      </w:r>
      <w:r w:rsidR="00F77E11">
        <w:t xml:space="preserve"> Minimally, the training should </w:t>
      </w:r>
      <w:r w:rsidR="001B3FD3">
        <w:t xml:space="preserve">provide </w:t>
      </w:r>
      <w:r w:rsidR="00F77E11">
        <w:t xml:space="preserve">guidance on how to compile an extensive list of safety </w:t>
      </w:r>
      <w:r w:rsidR="003342F9">
        <w:t xml:space="preserve">net </w:t>
      </w:r>
      <w:r w:rsidR="00F77E11">
        <w:t>resources for this purpose</w:t>
      </w:r>
      <w:r w:rsidR="003342F9">
        <w:t>, as noted in our comment at</w:t>
      </w:r>
      <w:r w:rsidR="003342F9" w:rsidRPr="003342F9">
        <w:t xml:space="preserve"> §155.215(b)(2)</w:t>
      </w:r>
      <w:r w:rsidR="003342F9" w:rsidRPr="003342F9">
        <w:rPr>
          <w:bCs/>
          <w:iCs/>
        </w:rPr>
        <w:t>(ii)</w:t>
      </w:r>
      <w:r w:rsidR="00F77E11" w:rsidRPr="003342F9">
        <w:t>.</w:t>
      </w:r>
      <w:r w:rsidR="00F77E11">
        <w:t xml:space="preserve"> </w:t>
      </w:r>
    </w:p>
    <w:p w14:paraId="3D1CC8DF" w14:textId="77777777" w:rsidR="00F77E11" w:rsidRDefault="00F77E11" w:rsidP="00272689"/>
    <w:p w14:paraId="179C5F37" w14:textId="184582E4" w:rsidR="001B3FD3" w:rsidRPr="00474F9C" w:rsidRDefault="00F77E11" w:rsidP="001B3FD3">
      <w:r w:rsidRPr="00D54636">
        <w:rPr>
          <w:u w:val="single"/>
        </w:rPr>
        <w:t>§155.215(b)(2)</w:t>
      </w:r>
      <w:r>
        <w:rPr>
          <w:u w:val="single"/>
        </w:rPr>
        <w:t>(vi)</w:t>
      </w:r>
      <w:r w:rsidR="001B3FD3" w:rsidRPr="001B3FD3">
        <w:rPr>
          <w:rFonts w:eastAsia="Times New Roman" w:cs="Times New Roman"/>
          <w:bCs/>
          <w:iCs/>
          <w:color w:val="000000"/>
        </w:rPr>
        <w:t xml:space="preserve"> </w:t>
      </w:r>
      <w:r w:rsidR="001B3FD3">
        <w:rPr>
          <w:rFonts w:eastAsia="Times New Roman" w:cs="Times New Roman"/>
          <w:bCs/>
          <w:iCs/>
          <w:color w:val="000000"/>
        </w:rPr>
        <w:t xml:space="preserve">addresses the basic concepts of health insurance, the benefits of having it and the individual responsibility to do so. </w:t>
      </w:r>
      <w:r w:rsidR="00474F9C">
        <w:t>We support the this provision but want to ensure that it incorporates detailed information on who is subject to and exempt from the individual responsibility requirement, and the process for obtaining an exemption.</w:t>
      </w:r>
      <w:r w:rsidR="00474F9C" w:rsidRPr="00474F9C">
        <w:t xml:space="preserve"> </w:t>
      </w:r>
      <w:r w:rsidR="00474F9C">
        <w:t>In particular</w:t>
      </w:r>
      <w:r w:rsidR="005B521A">
        <w:t>,</w:t>
      </w:r>
      <w:r w:rsidR="00474F9C">
        <w:t xml:space="preserve"> it is important for navigators to help people </w:t>
      </w:r>
      <w:r w:rsidR="003342F9">
        <w:t>not eligible for</w:t>
      </w:r>
      <w:r w:rsidR="00474F9C">
        <w:t xml:space="preserve"> minimum esse</w:t>
      </w:r>
      <w:r w:rsidR="005B521A">
        <w:t xml:space="preserve">ntial coverage under the ACA </w:t>
      </w:r>
      <w:r w:rsidR="00474F9C">
        <w:t>understand that th</w:t>
      </w:r>
      <w:r w:rsidR="00412F99">
        <w:t xml:space="preserve">ough the mandate applies to </w:t>
      </w:r>
      <w:r w:rsidR="00474F9C">
        <w:t>eligible members of their families, it doe</w:t>
      </w:r>
      <w:r w:rsidR="003342F9">
        <w:t xml:space="preserve">s not apply to them and they will </w:t>
      </w:r>
      <w:r w:rsidR="00474F9C">
        <w:t xml:space="preserve">not incur a tax penalty for failing to have coverage.  </w:t>
      </w:r>
    </w:p>
    <w:p w14:paraId="64FD6D90" w14:textId="77777777" w:rsidR="001B3FD3" w:rsidRDefault="001B3FD3" w:rsidP="001B3FD3">
      <w:pPr>
        <w:rPr>
          <w:rFonts w:eastAsia="Times New Roman" w:cs="Times New Roman"/>
          <w:bCs/>
          <w:iCs/>
          <w:color w:val="000000"/>
        </w:rPr>
      </w:pPr>
    </w:p>
    <w:p w14:paraId="55D6B622" w14:textId="492F9809" w:rsidR="00474F9C" w:rsidRPr="00474F9C" w:rsidRDefault="003342F9" w:rsidP="00474F9C">
      <w:pPr>
        <w:ind w:left="720"/>
        <w:rPr>
          <w:rFonts w:eastAsia="Times New Roman" w:cs="Times New Roman"/>
          <w:b/>
          <w:bCs/>
          <w:iCs/>
          <w:color w:val="000000"/>
        </w:rPr>
      </w:pPr>
      <w:r>
        <w:rPr>
          <w:rFonts w:eastAsia="Times New Roman" w:cs="Times New Roman"/>
          <w:b/>
          <w:bCs/>
          <w:iCs/>
          <w:color w:val="000000"/>
        </w:rPr>
        <w:t>Recommendation: Training should include detailed i</w:t>
      </w:r>
      <w:r w:rsidR="001B3FD3">
        <w:rPr>
          <w:rFonts w:eastAsia="Times New Roman" w:cs="Times New Roman"/>
          <w:b/>
          <w:bCs/>
          <w:iCs/>
          <w:color w:val="000000"/>
        </w:rPr>
        <w:t>nformation on who is subject to the individual responsibility</w:t>
      </w:r>
      <w:r w:rsidR="004077EF" w:rsidRPr="004077EF">
        <w:t xml:space="preserve"> </w:t>
      </w:r>
      <w:r w:rsidR="004077EF" w:rsidRPr="004077EF">
        <w:rPr>
          <w:b/>
        </w:rPr>
        <w:t>requirement</w:t>
      </w:r>
      <w:r w:rsidR="001B3FD3">
        <w:rPr>
          <w:rFonts w:eastAsia="Times New Roman" w:cs="Times New Roman"/>
          <w:b/>
          <w:bCs/>
          <w:iCs/>
          <w:color w:val="000000"/>
        </w:rPr>
        <w:t>, as well as who may be exempt and the process for securing an exemption.</w:t>
      </w:r>
    </w:p>
    <w:p w14:paraId="52C7C7D0" w14:textId="77777777" w:rsidR="00474F9C" w:rsidRDefault="00474F9C" w:rsidP="00474F9C"/>
    <w:p w14:paraId="18CE9920" w14:textId="1C96176E" w:rsidR="000A2B40" w:rsidRPr="000A2B40" w:rsidRDefault="00474F9C" w:rsidP="000A2B40">
      <w:r w:rsidRPr="00F0716C">
        <w:t>We recommend that sub</w:t>
      </w:r>
      <w:r w:rsidR="003342F9" w:rsidRPr="00F0716C">
        <w:t>-</w:t>
      </w:r>
      <w:r w:rsidRPr="00F0716C">
        <w:t>regulatory guidance also require navigators to understand predatory practices in marketing and issuing plans and benefits that are exempt from federal regulations and ACA st</w:t>
      </w:r>
      <w:r w:rsidR="00F0716C" w:rsidRPr="00F0716C">
        <w:t>andards</w:t>
      </w:r>
      <w:r w:rsidRPr="00F0716C">
        <w:t xml:space="preserve">. </w:t>
      </w:r>
      <w:r w:rsidR="000A2B40">
        <w:t xml:space="preserve">A </w:t>
      </w:r>
      <w:hyperlink r:id="rId8" w:history="1">
        <w:r w:rsidR="000A2B40">
          <w:rPr>
            <w:rStyle w:val="Hyperlink"/>
          </w:rPr>
          <w:t>recent report by Kaiser Health News</w:t>
        </w:r>
      </w:hyperlink>
      <w:r w:rsidR="005D4A1D">
        <w:t xml:space="preserve"> explored the growing account</w:t>
      </w:r>
      <w:r w:rsidR="000A2B40">
        <w:t xml:space="preserve">s of scams where vulnerable </w:t>
      </w:r>
      <w:r w:rsidR="00F0716C">
        <w:t>seniors</w:t>
      </w:r>
      <w:r w:rsidR="000A2B40">
        <w:t xml:space="preserve"> are offered </w:t>
      </w:r>
      <w:r w:rsidR="00F0716C">
        <w:t>“</w:t>
      </w:r>
      <w:r w:rsidR="000A2B40" w:rsidRPr="000A2B40">
        <w:t>fake health coverage, stripped down policies</w:t>
      </w:r>
      <w:r w:rsidR="00F0716C">
        <w:t xml:space="preserve"> masquerading as real coverage…(including) fake Obamacare coverage.</w:t>
      </w:r>
      <w:r w:rsidR="000A2B40" w:rsidRPr="000A2B40">
        <w:t xml:space="preserve">” </w:t>
      </w:r>
      <w:r w:rsidR="00412F99">
        <w:t>Consumers are likely to be</w:t>
      </w:r>
      <w:r w:rsidR="00F0716C">
        <w:t xml:space="preserve"> confused by the individual responsibility, and particularly those barred from participation in ACA coverage options but exempt from the mandate, could be targets of such scams. It will be important for navigators to clearly educate consumers and caution them about such practices.</w:t>
      </w:r>
    </w:p>
    <w:p w14:paraId="575D3023" w14:textId="77777777" w:rsidR="00474F9C" w:rsidRDefault="00474F9C" w:rsidP="00272689">
      <w:pPr>
        <w:rPr>
          <w:u w:val="single"/>
        </w:rPr>
      </w:pPr>
    </w:p>
    <w:p w14:paraId="68A5A7B3" w14:textId="1A0217C6" w:rsidR="00F77E11" w:rsidRPr="008A046D" w:rsidRDefault="00F77E11" w:rsidP="00272689">
      <w:pPr>
        <w:rPr>
          <w:rFonts w:eastAsia="Times New Roman" w:cs="Times New Roman"/>
          <w:bCs/>
          <w:iCs/>
          <w:color w:val="000000"/>
        </w:rPr>
      </w:pPr>
      <w:r w:rsidRPr="00D54636">
        <w:rPr>
          <w:u w:val="single"/>
        </w:rPr>
        <w:t>§155.215(b)(2)</w:t>
      </w:r>
      <w:r>
        <w:rPr>
          <w:u w:val="single"/>
        </w:rPr>
        <w:t>(vii)</w:t>
      </w:r>
      <w:r w:rsidRPr="008A046D">
        <w:t xml:space="preserve"> </w:t>
      </w:r>
      <w:r w:rsidR="008A046D" w:rsidRPr="008A046D">
        <w:t>references eligibility and enrollment procedures</w:t>
      </w:r>
      <w:r w:rsidR="008A046D">
        <w:t xml:space="preserve">, including how to appeal an eligibility decision. </w:t>
      </w:r>
      <w:r w:rsidR="00474F9C">
        <w:rPr>
          <w:rFonts w:eastAsia="Times New Roman" w:cs="Times New Roman"/>
          <w:bCs/>
          <w:iCs/>
          <w:color w:val="000000"/>
        </w:rPr>
        <w:t xml:space="preserve">We support this provision and want to reiterate </w:t>
      </w:r>
      <w:r w:rsidR="008A046D">
        <w:rPr>
          <w:rFonts w:eastAsia="Times New Roman" w:cs="Times New Roman"/>
          <w:bCs/>
          <w:iCs/>
          <w:color w:val="000000"/>
        </w:rPr>
        <w:t xml:space="preserve">our comments on </w:t>
      </w:r>
      <w:r w:rsidR="008A046D" w:rsidRPr="008A046D">
        <w:t>§155.215(b)(2)</w:t>
      </w:r>
      <w:r w:rsidR="000D2D4D">
        <w:rPr>
          <w:rFonts w:eastAsia="Times New Roman" w:cs="Times New Roman"/>
          <w:bCs/>
          <w:iCs/>
          <w:color w:val="000000"/>
        </w:rPr>
        <w:t>(ii)</w:t>
      </w:r>
      <w:r w:rsidR="003342F9">
        <w:rPr>
          <w:rFonts w:eastAsia="Times New Roman" w:cs="Times New Roman"/>
          <w:bCs/>
          <w:iCs/>
          <w:color w:val="000000"/>
        </w:rPr>
        <w:t xml:space="preserve"> that such training incorporate eligibility and enrollment procedures for the full range of insurance affordability programs, including Medicaid and CHIP</w:t>
      </w:r>
      <w:r w:rsidR="000D2D4D">
        <w:rPr>
          <w:rFonts w:eastAsia="Times New Roman" w:cs="Times New Roman"/>
          <w:bCs/>
          <w:iCs/>
          <w:color w:val="000000"/>
        </w:rPr>
        <w:t>.</w:t>
      </w:r>
      <w:r w:rsidR="008A046D">
        <w:rPr>
          <w:rFonts w:eastAsia="Times New Roman" w:cs="Times New Roman"/>
          <w:bCs/>
          <w:iCs/>
          <w:color w:val="000000"/>
        </w:rPr>
        <w:t xml:space="preserve"> </w:t>
      </w:r>
    </w:p>
    <w:p w14:paraId="6D5ABBB8" w14:textId="77777777" w:rsidR="00F77E11" w:rsidRDefault="00F77E11" w:rsidP="00272689">
      <w:pPr>
        <w:rPr>
          <w:u w:val="single"/>
        </w:rPr>
      </w:pPr>
    </w:p>
    <w:p w14:paraId="6A0DD398" w14:textId="4A6CFEC8" w:rsidR="00412F99" w:rsidRDefault="00F77E11" w:rsidP="00412F99">
      <w:r w:rsidRPr="00D54636">
        <w:rPr>
          <w:u w:val="single"/>
        </w:rPr>
        <w:t>§155.215(b)(2)</w:t>
      </w:r>
      <w:r>
        <w:rPr>
          <w:u w:val="single"/>
        </w:rPr>
        <w:t>(viii)</w:t>
      </w:r>
      <w:r w:rsidR="008A046D">
        <w:t xml:space="preserve"> requires training on culturally and linguistically appropriate services. The importance of this training cannot be overemphasized. </w:t>
      </w:r>
      <w:r w:rsidR="000D2D4D">
        <w:t xml:space="preserve">For immigrant communities and mixed-status families especially, culturally-appropriate services includes specific understanding of the special concerns of these families which have arisen from their experience living in America. </w:t>
      </w:r>
      <w:r w:rsidR="00412F99">
        <w:t>Parents in many mixed-status immigrant households are afraid to apply for and enroll their family members in health coverage. In the past, immigrants have experienced hostility, language barriers, harassment and threats when seeking services from federal, state, and local government agencies. At times</w:t>
      </w:r>
      <w:r w:rsidR="00F6133C">
        <w:t>,</w:t>
      </w:r>
      <w:r w:rsidR="00412F99">
        <w:t xml:space="preserve"> benefits agencies have reported immigrants to immigration enforcement, resulting in deportation of a family member, separating families. </w:t>
      </w:r>
    </w:p>
    <w:p w14:paraId="2827C1FC" w14:textId="77777777" w:rsidR="00412F99" w:rsidRDefault="00412F99" w:rsidP="00412F99"/>
    <w:p w14:paraId="011E8C4C" w14:textId="2F7B4C38" w:rsidR="00412F99" w:rsidRDefault="00412F99" w:rsidP="00412F99">
      <w:r>
        <w:t>Mixed-status families face especially complex and confusing eligibility rules, difficulty completing the application process due to language barriers, and concerns about adverse “public charge” determinations, that may impair their application for a green card due to receiving assistance from a government agency. Navigators and assisters should be sensitive to these issues and provide reassurances that overcome these barriers for mixed-status families.</w:t>
      </w:r>
    </w:p>
    <w:p w14:paraId="18499885" w14:textId="77777777" w:rsidR="00412F99" w:rsidRDefault="00412F99" w:rsidP="00412F99"/>
    <w:p w14:paraId="021B8B5A" w14:textId="10B29839" w:rsidR="000D2D4D" w:rsidRDefault="000D2D4D" w:rsidP="000D2D4D">
      <w:r>
        <w:t>Understanding and addressing these concerns will help ensure that all eligible persons are enrolled, and that states comply with civil r</w:t>
      </w:r>
      <w:r w:rsidR="00412F99">
        <w:t>ights and privacy laws, while</w:t>
      </w:r>
      <w:r>
        <w:t xml:space="preserve"> help</w:t>
      </w:r>
      <w:r w:rsidR="00412F99">
        <w:t>ing</w:t>
      </w:r>
      <w:r>
        <w:t xml:space="preserve"> states reduce administrative errors and costs. At a minimum, assisters must be trained to avoid creating </w:t>
      </w:r>
      <w:r w:rsidR="00AF6B69">
        <w:t>barriers</w:t>
      </w:r>
      <w:r>
        <w:t xml:space="preserve"> to participation. Goals for assister training should include creating a gateway to health care for mixed-status immigrant families that is welcoming, informative, credible, and secure.  </w:t>
      </w:r>
    </w:p>
    <w:p w14:paraId="4A27610F" w14:textId="77777777" w:rsidR="00AF6B69" w:rsidRDefault="00AF6B69" w:rsidP="00AF6B69"/>
    <w:p w14:paraId="63C35589" w14:textId="60FA563E" w:rsidR="00AF6B69" w:rsidRPr="00AF6B69" w:rsidRDefault="00AF6B69" w:rsidP="00AF6B69">
      <w:pPr>
        <w:ind w:left="720"/>
        <w:rPr>
          <w:b/>
        </w:rPr>
      </w:pPr>
      <w:r>
        <w:rPr>
          <w:b/>
        </w:rPr>
        <w:t>Recommendation: Navigators and assisters should be well versed in the common concerns and anxiety faced by mixed immigration families and trained to provide reassurances to help mixed immigration status families overcome barriers to coverage.</w:t>
      </w:r>
    </w:p>
    <w:p w14:paraId="7B301363" w14:textId="77777777" w:rsidR="00AF6B69" w:rsidRDefault="00AF6B69" w:rsidP="00272689">
      <w:pPr>
        <w:rPr>
          <w:u w:val="single"/>
        </w:rPr>
      </w:pPr>
      <w:commentRangeStart w:id="1"/>
    </w:p>
    <w:p w14:paraId="079C9939" w14:textId="59D3CC62" w:rsidR="00F77E11" w:rsidRDefault="00F77E11" w:rsidP="00272689">
      <w:r w:rsidRPr="00D54636">
        <w:rPr>
          <w:u w:val="single"/>
        </w:rPr>
        <w:t>§155.215(b)(2)</w:t>
      </w:r>
      <w:r>
        <w:rPr>
          <w:u w:val="single"/>
        </w:rPr>
        <w:t>(ix)</w:t>
      </w:r>
      <w:r w:rsidR="00AF6B69">
        <w:t xml:space="preserve"> accessibility</w:t>
      </w:r>
      <w:commentRangeEnd w:id="1"/>
      <w:r w:rsidR="00E5108E">
        <w:rPr>
          <w:rStyle w:val="CommentReference"/>
        </w:rPr>
        <w:commentReference w:id="1"/>
      </w:r>
    </w:p>
    <w:p w14:paraId="23E88B63" w14:textId="77777777" w:rsidR="008E44D5" w:rsidRPr="008E44D5" w:rsidRDefault="008E44D5" w:rsidP="00272689"/>
    <w:p w14:paraId="33574B29" w14:textId="3C166747" w:rsidR="00F77E11" w:rsidRPr="00AF6B69" w:rsidRDefault="00F77E11" w:rsidP="00272689">
      <w:r w:rsidRPr="00D54636">
        <w:rPr>
          <w:u w:val="single"/>
        </w:rPr>
        <w:t>§155.215(b)(2)</w:t>
      </w:r>
      <w:r>
        <w:rPr>
          <w:u w:val="single"/>
        </w:rPr>
        <w:t>(x)</w:t>
      </w:r>
      <w:r w:rsidR="00AF6B69">
        <w:t>. We support that navigators and assisters should understand the differences among health plans in order to help consumers fully understand their choices.</w:t>
      </w:r>
      <w:r w:rsidR="00412F99">
        <w:t xml:space="preserve"> In doing so, it is critical </w:t>
      </w:r>
      <w:r w:rsidR="00F6133C">
        <w:t xml:space="preserve">to </w:t>
      </w:r>
      <w:r w:rsidR="00412F99">
        <w:t>provide fair, accurate and impartial information on the full range of QHP options.</w:t>
      </w:r>
    </w:p>
    <w:p w14:paraId="287E29DF" w14:textId="77777777" w:rsidR="0011212F" w:rsidRDefault="0011212F" w:rsidP="00B90AAE">
      <w:pPr>
        <w:rPr>
          <w:rFonts w:eastAsia="Times New Roman" w:cs="Times New Roman"/>
          <w:bCs/>
          <w:iCs/>
          <w:color w:val="000000"/>
        </w:rPr>
      </w:pPr>
    </w:p>
    <w:p w14:paraId="053783CE" w14:textId="7ED4EC6B" w:rsidR="00AC6544" w:rsidRPr="00AC6544" w:rsidRDefault="00F77E11" w:rsidP="00AC6544">
      <w:pPr>
        <w:rPr>
          <w:rFonts w:eastAsia="Times New Roman" w:cs="Times New Roman"/>
          <w:bCs/>
          <w:iCs/>
          <w:color w:val="000000"/>
        </w:rPr>
      </w:pPr>
      <w:r w:rsidRPr="00D54636">
        <w:rPr>
          <w:u w:val="single"/>
        </w:rPr>
        <w:t>§155.215(b)(2)</w:t>
      </w:r>
      <w:r w:rsidR="00AC6544" w:rsidRPr="00AC6544">
        <w:rPr>
          <w:rFonts w:eastAsia="Times New Roman" w:cs="Times New Roman"/>
          <w:bCs/>
          <w:iCs/>
          <w:color w:val="000000"/>
          <w:u w:val="single"/>
        </w:rPr>
        <w:t>(xi)</w:t>
      </w:r>
      <w:r w:rsidR="00034178">
        <w:rPr>
          <w:rFonts w:eastAsia="Times New Roman" w:cs="Times New Roman"/>
          <w:bCs/>
          <w:iCs/>
          <w:color w:val="000000"/>
        </w:rPr>
        <w:t xml:space="preserve"> notes that the training will include the section </w:t>
      </w:r>
      <w:r w:rsidR="00034178">
        <w:rPr>
          <w:rFonts w:ascii="Cambria" w:eastAsia="Times New Roman" w:hAnsi="Cambria" w:cs="Times New Roman"/>
          <w:bCs/>
          <w:iCs/>
          <w:color w:val="000000"/>
        </w:rPr>
        <w:t>§</w:t>
      </w:r>
      <w:r w:rsidR="00034178">
        <w:rPr>
          <w:rFonts w:eastAsia="Times New Roman" w:cs="Times New Roman"/>
          <w:bCs/>
          <w:iCs/>
          <w:color w:val="000000"/>
        </w:rPr>
        <w:t xml:space="preserve">155.260 privacy and security standards, which is critical to ensuring the safeguard of personally identifiable information for everyone. </w:t>
      </w:r>
      <w:r w:rsidR="00AC6544" w:rsidRPr="00AC6544">
        <w:rPr>
          <w:rFonts w:eastAsia="Times New Roman" w:cs="Times New Roman"/>
          <w:bCs/>
          <w:iCs/>
          <w:color w:val="000000"/>
        </w:rPr>
        <w:t>For immigrant families, p</w:t>
      </w:r>
      <w:r w:rsidR="00034178">
        <w:rPr>
          <w:rFonts w:eastAsia="Times New Roman" w:cs="Times New Roman"/>
          <w:bCs/>
          <w:iCs/>
          <w:color w:val="000000"/>
        </w:rPr>
        <w:t xml:space="preserve">rivacy and security is even more </w:t>
      </w:r>
      <w:r w:rsidR="00AC6544" w:rsidRPr="00AC6544">
        <w:rPr>
          <w:rFonts w:eastAsia="Times New Roman" w:cs="Times New Roman"/>
          <w:bCs/>
          <w:iCs/>
          <w:color w:val="000000"/>
        </w:rPr>
        <w:t>important. Confidentiality concerns of parents in mixed-status families are paramount and s</w:t>
      </w:r>
      <w:r w:rsidR="00034178">
        <w:rPr>
          <w:rFonts w:eastAsia="Times New Roman" w:cs="Times New Roman"/>
          <w:bCs/>
          <w:iCs/>
          <w:color w:val="000000"/>
        </w:rPr>
        <w:t>hould be addressed directly by n</w:t>
      </w:r>
      <w:r w:rsidR="00AC6544" w:rsidRPr="00AC6544">
        <w:rPr>
          <w:rFonts w:eastAsia="Times New Roman" w:cs="Times New Roman"/>
          <w:bCs/>
          <w:iCs/>
          <w:color w:val="000000"/>
        </w:rPr>
        <w:t>avigators and other assiste</w:t>
      </w:r>
      <w:r w:rsidR="00412F99">
        <w:rPr>
          <w:rFonts w:eastAsia="Times New Roman" w:cs="Times New Roman"/>
          <w:bCs/>
          <w:iCs/>
          <w:color w:val="000000"/>
        </w:rPr>
        <w:t xml:space="preserve">rs. A threshold requirement </w:t>
      </w:r>
      <w:r w:rsidR="00AC6544" w:rsidRPr="00AC6544">
        <w:rPr>
          <w:rFonts w:eastAsia="Times New Roman" w:cs="Times New Roman"/>
          <w:bCs/>
          <w:iCs/>
          <w:color w:val="000000"/>
        </w:rPr>
        <w:t xml:space="preserve">for </w:t>
      </w:r>
      <w:r w:rsidR="00412F99">
        <w:rPr>
          <w:rFonts w:eastAsia="Times New Roman" w:cs="Times New Roman"/>
          <w:bCs/>
          <w:iCs/>
          <w:color w:val="000000"/>
        </w:rPr>
        <w:t xml:space="preserve">navigators and </w:t>
      </w:r>
      <w:r w:rsidR="00AC6544" w:rsidRPr="00AC6544">
        <w:rPr>
          <w:rFonts w:eastAsia="Times New Roman" w:cs="Times New Roman"/>
          <w:bCs/>
          <w:iCs/>
          <w:color w:val="000000"/>
        </w:rPr>
        <w:t xml:space="preserve">assisters </w:t>
      </w:r>
      <w:r w:rsidR="00412F99">
        <w:rPr>
          <w:rFonts w:eastAsia="Times New Roman" w:cs="Times New Roman"/>
          <w:bCs/>
          <w:iCs/>
          <w:color w:val="000000"/>
        </w:rPr>
        <w:t xml:space="preserve">is </w:t>
      </w:r>
      <w:r w:rsidR="00AC6544" w:rsidRPr="00AC6544">
        <w:rPr>
          <w:rFonts w:eastAsia="Times New Roman" w:cs="Times New Roman"/>
          <w:bCs/>
          <w:iCs/>
          <w:color w:val="000000"/>
        </w:rPr>
        <w:t xml:space="preserve">to understand which family members are applicants and which are non-applicants in order to gather needed information without deterring participation.   </w:t>
      </w:r>
    </w:p>
    <w:p w14:paraId="3DC832AE" w14:textId="77777777" w:rsidR="00AC6544" w:rsidRPr="00AC6544" w:rsidRDefault="00AC6544" w:rsidP="00AC6544">
      <w:pPr>
        <w:rPr>
          <w:rFonts w:eastAsia="Times New Roman" w:cs="Times New Roman"/>
          <w:bCs/>
          <w:iCs/>
          <w:color w:val="000000"/>
        </w:rPr>
      </w:pPr>
    </w:p>
    <w:p w14:paraId="444D0392" w14:textId="497EC021" w:rsidR="00AC6544" w:rsidRPr="00AC6544" w:rsidRDefault="008E44D5" w:rsidP="008E44D5">
      <w:pPr>
        <w:ind w:left="360"/>
        <w:rPr>
          <w:rFonts w:eastAsia="Times New Roman" w:cs="Times New Roman"/>
          <w:bCs/>
          <w:iCs/>
          <w:color w:val="000000"/>
        </w:rPr>
      </w:pPr>
      <w:r>
        <w:rPr>
          <w:rFonts w:eastAsia="Times New Roman" w:cs="Times New Roman"/>
          <w:b/>
          <w:bCs/>
          <w:iCs/>
          <w:color w:val="000000"/>
        </w:rPr>
        <w:t xml:space="preserve">Recommendation: </w:t>
      </w:r>
      <w:r w:rsidR="00AC6544" w:rsidRPr="008E44D5">
        <w:rPr>
          <w:rFonts w:eastAsia="Times New Roman" w:cs="Times New Roman"/>
          <w:b/>
          <w:bCs/>
          <w:iCs/>
          <w:color w:val="000000"/>
        </w:rPr>
        <w:t xml:space="preserve">Training in privacy standards must include specific applicability to mixed-status households. </w:t>
      </w:r>
      <w:r w:rsidR="00412F99">
        <w:rPr>
          <w:rFonts w:eastAsia="Times New Roman" w:cs="Times New Roman"/>
          <w:b/>
          <w:bCs/>
          <w:iCs/>
          <w:color w:val="000000"/>
        </w:rPr>
        <w:t>For example, direct and clear</w:t>
      </w:r>
      <w:r w:rsidR="00AC6544" w:rsidRPr="008E44D5">
        <w:rPr>
          <w:rFonts w:eastAsia="Times New Roman" w:cs="Times New Roman"/>
          <w:b/>
          <w:bCs/>
          <w:iCs/>
          <w:color w:val="000000"/>
        </w:rPr>
        <w:t xml:space="preserve"> messages for immigrants to help address their confidentiality needs, presented at a timely point in the application process, should clearly communicate information such as the following: </w:t>
      </w:r>
    </w:p>
    <w:p w14:paraId="598EC105" w14:textId="77777777" w:rsidR="00AC6544" w:rsidRPr="00AC6544" w:rsidRDefault="00AC6544" w:rsidP="008E44D5">
      <w:pPr>
        <w:ind w:left="360"/>
        <w:rPr>
          <w:rFonts w:eastAsia="Times New Roman" w:cs="Times New Roman"/>
          <w:bCs/>
          <w:iCs/>
          <w:color w:val="000000"/>
        </w:rPr>
      </w:pPr>
      <w:r w:rsidRPr="00AC6544">
        <w:rPr>
          <w:rFonts w:eastAsia="Times New Roman" w:cs="Times New Roman"/>
          <w:bCs/>
          <w:iCs/>
          <w:color w:val="000000"/>
        </w:rPr>
        <w:t xml:space="preserve">  </w:t>
      </w:r>
    </w:p>
    <w:p w14:paraId="548FB382" w14:textId="77777777" w:rsidR="00AC6544" w:rsidRPr="00AC6544" w:rsidRDefault="00AC6544" w:rsidP="008E44D5">
      <w:pPr>
        <w:numPr>
          <w:ilvl w:val="0"/>
          <w:numId w:val="2"/>
        </w:numPr>
        <w:ind w:left="720"/>
        <w:rPr>
          <w:rFonts w:eastAsia="Times New Roman" w:cs="Times New Roman"/>
          <w:bCs/>
          <w:iCs/>
          <w:color w:val="000000"/>
        </w:rPr>
      </w:pPr>
      <w:r w:rsidRPr="00AC6544">
        <w:rPr>
          <w:rFonts w:eastAsia="Times New Roman" w:cs="Times New Roman"/>
          <w:bCs/>
          <w:iCs/>
          <w:color w:val="000000"/>
        </w:rPr>
        <w:t>Only citizen and lawfully present members of immigrant families are eligible for services, but ineligible adults are encouraged to file applications on behalf of eligible family members.</w:t>
      </w:r>
    </w:p>
    <w:p w14:paraId="27E66223" w14:textId="77777777" w:rsidR="00AC6544" w:rsidRPr="00AC6544" w:rsidRDefault="00AC6544" w:rsidP="008E44D5">
      <w:pPr>
        <w:ind w:left="360"/>
        <w:rPr>
          <w:rFonts w:eastAsia="Times New Roman" w:cs="Times New Roman"/>
          <w:bCs/>
          <w:iCs/>
          <w:color w:val="000000"/>
        </w:rPr>
      </w:pPr>
      <w:r w:rsidRPr="00AC6544">
        <w:rPr>
          <w:rFonts w:eastAsia="Times New Roman" w:cs="Times New Roman"/>
          <w:bCs/>
          <w:iCs/>
          <w:color w:val="000000"/>
        </w:rPr>
        <w:t xml:space="preserve"> </w:t>
      </w:r>
    </w:p>
    <w:p w14:paraId="4C4F9F5F" w14:textId="1E9D8430" w:rsidR="00AC6544" w:rsidRPr="00AC6544" w:rsidRDefault="00AC6544" w:rsidP="008E44D5">
      <w:pPr>
        <w:numPr>
          <w:ilvl w:val="0"/>
          <w:numId w:val="2"/>
        </w:numPr>
        <w:ind w:left="720"/>
        <w:rPr>
          <w:rFonts w:eastAsia="Times New Roman" w:cs="Times New Roman"/>
          <w:bCs/>
          <w:iCs/>
          <w:color w:val="000000"/>
        </w:rPr>
      </w:pPr>
      <w:r w:rsidRPr="00AC6544">
        <w:rPr>
          <w:rFonts w:eastAsia="Times New Roman" w:cs="Times New Roman"/>
          <w:bCs/>
          <w:iCs/>
          <w:color w:val="000000"/>
        </w:rPr>
        <w:t xml:space="preserve">Ineligible, non-applicant family members will never be required to provide their citizenship or immigration status in order to apply for others in their family. There should be no indirect questions asked for use as a proxy for immigration status such as inquiring about a non-applicant’s place of birth.  </w:t>
      </w:r>
    </w:p>
    <w:p w14:paraId="25A1E45E" w14:textId="77777777" w:rsidR="00AC6544" w:rsidRPr="00AC6544" w:rsidRDefault="00AC6544" w:rsidP="008E44D5">
      <w:pPr>
        <w:ind w:left="360"/>
        <w:rPr>
          <w:rFonts w:eastAsia="Times New Roman" w:cs="Times New Roman"/>
          <w:bCs/>
          <w:iCs/>
          <w:color w:val="000000"/>
        </w:rPr>
      </w:pPr>
    </w:p>
    <w:p w14:paraId="4EC2B05B" w14:textId="1BE4E2E2" w:rsidR="00AC6544" w:rsidRPr="00AC6544" w:rsidRDefault="00AC6544" w:rsidP="008E44D5">
      <w:pPr>
        <w:numPr>
          <w:ilvl w:val="0"/>
          <w:numId w:val="2"/>
        </w:numPr>
        <w:ind w:left="720"/>
        <w:rPr>
          <w:rFonts w:eastAsia="Times New Roman" w:cs="Times New Roman"/>
          <w:bCs/>
          <w:iCs/>
          <w:color w:val="000000"/>
        </w:rPr>
      </w:pPr>
      <w:r w:rsidRPr="00AC6544">
        <w:rPr>
          <w:rFonts w:eastAsia="Times New Roman" w:cs="Times New Roman"/>
          <w:bCs/>
          <w:iCs/>
          <w:color w:val="000000"/>
        </w:rPr>
        <w:t xml:space="preserve">Requests for Social Security numbers (SSNs) are </w:t>
      </w:r>
      <w:r w:rsidRPr="00AC6544">
        <w:rPr>
          <w:rFonts w:eastAsia="Times New Roman" w:cs="Times New Roman"/>
          <w:bCs/>
          <w:i/>
          <w:iCs/>
          <w:color w:val="000000"/>
        </w:rPr>
        <w:t>always</w:t>
      </w:r>
      <w:r w:rsidRPr="00AC6544">
        <w:rPr>
          <w:rFonts w:eastAsia="Times New Roman" w:cs="Times New Roman"/>
          <w:bCs/>
          <w:iCs/>
          <w:color w:val="000000"/>
        </w:rPr>
        <w:t xml:space="preserve"> optional for non-applicants and never required for determining the eligibility of family members who are applying for benefits. The SSN of a non-applicant who chooses to provide the number, will be used only for the administration of the health care program and not for immigration enforcement purposes.</w:t>
      </w:r>
    </w:p>
    <w:p w14:paraId="1DF47478" w14:textId="77777777" w:rsidR="00AC6544" w:rsidRPr="00AC6544" w:rsidRDefault="00AC6544" w:rsidP="008E44D5">
      <w:pPr>
        <w:ind w:left="360"/>
        <w:rPr>
          <w:rFonts w:eastAsia="Times New Roman" w:cs="Times New Roman"/>
          <w:bCs/>
          <w:iCs/>
          <w:color w:val="000000"/>
        </w:rPr>
      </w:pPr>
    </w:p>
    <w:p w14:paraId="4624D82A" w14:textId="77777777" w:rsidR="00AC6544" w:rsidRPr="00AC6544" w:rsidRDefault="00AC6544" w:rsidP="008E44D5">
      <w:pPr>
        <w:numPr>
          <w:ilvl w:val="0"/>
          <w:numId w:val="2"/>
        </w:numPr>
        <w:ind w:left="720"/>
        <w:rPr>
          <w:rFonts w:eastAsia="Times New Roman" w:cs="Times New Roman"/>
          <w:bCs/>
          <w:iCs/>
          <w:color w:val="000000"/>
        </w:rPr>
      </w:pPr>
      <w:r w:rsidRPr="00AC6544">
        <w:rPr>
          <w:rFonts w:eastAsia="Times New Roman" w:cs="Times New Roman"/>
          <w:bCs/>
          <w:iCs/>
          <w:color w:val="000000"/>
        </w:rPr>
        <w:t>Any information regarding immigration status and SSNs that is required of applicants will be used solely for administration of the health care program and not for immigration enforcement purposes.</w:t>
      </w:r>
    </w:p>
    <w:p w14:paraId="0E85A26C" w14:textId="77777777" w:rsidR="00AC6544" w:rsidRPr="00AC6544" w:rsidRDefault="00AC6544" w:rsidP="008E44D5">
      <w:pPr>
        <w:ind w:left="360"/>
        <w:rPr>
          <w:rFonts w:eastAsia="Times New Roman" w:cs="Times New Roman"/>
          <w:bCs/>
          <w:iCs/>
          <w:color w:val="000000"/>
        </w:rPr>
      </w:pPr>
    </w:p>
    <w:p w14:paraId="37B4B093" w14:textId="2BFBD71A" w:rsidR="00AC6544" w:rsidRPr="00AC6544" w:rsidRDefault="00AC6544" w:rsidP="008E44D5">
      <w:pPr>
        <w:numPr>
          <w:ilvl w:val="0"/>
          <w:numId w:val="2"/>
        </w:numPr>
        <w:ind w:left="720"/>
        <w:rPr>
          <w:rFonts w:eastAsia="Times New Roman" w:cs="Times New Roman"/>
          <w:bCs/>
          <w:iCs/>
          <w:color w:val="000000"/>
        </w:rPr>
      </w:pPr>
      <w:r w:rsidRPr="00AC6544">
        <w:rPr>
          <w:rFonts w:eastAsia="Times New Roman" w:cs="Times New Roman"/>
          <w:bCs/>
          <w:iCs/>
          <w:color w:val="000000"/>
        </w:rPr>
        <w:t>Questions about SSNs, race, ethnicity and primary language are asked in order to help insure equity and a</w:t>
      </w:r>
      <w:r w:rsidR="001D7E8D">
        <w:rPr>
          <w:rFonts w:eastAsia="Times New Roman" w:cs="Times New Roman"/>
          <w:bCs/>
          <w:iCs/>
          <w:color w:val="000000"/>
        </w:rPr>
        <w:t xml:space="preserve">re never used to discriminate; </w:t>
      </w:r>
      <w:r w:rsidRPr="00AC6544">
        <w:rPr>
          <w:rFonts w:eastAsia="Times New Roman" w:cs="Times New Roman"/>
          <w:bCs/>
          <w:iCs/>
          <w:color w:val="000000"/>
        </w:rPr>
        <w:t xml:space="preserve">answering these questions is voluntary and declining to answer will not affect the application or an eligibility determination.   </w:t>
      </w:r>
    </w:p>
    <w:p w14:paraId="3CBA6D65" w14:textId="77777777" w:rsidR="00F77E11" w:rsidRDefault="00F77E11" w:rsidP="008E44D5">
      <w:pPr>
        <w:ind w:left="360"/>
        <w:rPr>
          <w:u w:val="single"/>
        </w:rPr>
      </w:pPr>
    </w:p>
    <w:p w14:paraId="581ACA38" w14:textId="7EF31815" w:rsidR="00AC6544" w:rsidRPr="000D2D4D" w:rsidRDefault="00F77E11" w:rsidP="000D2D4D">
      <w:r w:rsidRPr="00D54636">
        <w:rPr>
          <w:u w:val="single"/>
        </w:rPr>
        <w:t>§155.215(b)(2)</w:t>
      </w:r>
      <w:r>
        <w:rPr>
          <w:u w:val="single"/>
        </w:rPr>
        <w:t>(xii)</w:t>
      </w:r>
      <w:r w:rsidR="00AF6B69">
        <w:rPr>
          <w:u w:val="single"/>
        </w:rPr>
        <w:t>.</w:t>
      </w:r>
      <w:r w:rsidR="000D2D4D">
        <w:t xml:space="preserve"> </w:t>
      </w:r>
      <w:r w:rsidR="00AF6B69">
        <w:t xml:space="preserve">We support that navigators </w:t>
      </w:r>
      <w:r w:rsidR="008E44D5">
        <w:t>and assisters must be able to</w:t>
      </w:r>
      <w:r w:rsidR="00AF6B69">
        <w:t xml:space="preserve"> </w:t>
      </w:r>
      <w:r w:rsidR="008E44D5">
        <w:t>work</w:t>
      </w:r>
      <w:r w:rsidR="000D2D4D">
        <w:t xml:space="preserve"> effectively with individuals with limited English proficiency, people with </w:t>
      </w:r>
      <w:r w:rsidR="00C576AE">
        <w:t xml:space="preserve">a full range of disabilities, and vulnerable, rural and underserved populations. </w:t>
      </w:r>
      <w:r w:rsidR="008E44D5">
        <w:t xml:space="preserve">Such expertise and effectiveness is gained over time through experience, training and sharing of best practices. While training can describe the issues and barriers to coverage that the people described in this provision face, building skills in working effectively with these consumers is developed through hands-on experience. As a starting point, it is critical that navigators and assisters with proven track records in working effectively with these populations be selected. </w:t>
      </w:r>
      <w:r w:rsidR="00A717DE">
        <w:t>Equally important is facilitating the sharing of best practices and networking among navigators and assisters through regular forums as recommended at</w:t>
      </w:r>
      <w:r w:rsidR="00A717DE" w:rsidRPr="00A717DE">
        <w:t xml:space="preserve"> §155.215(b)(1)</w:t>
      </w:r>
      <w:r w:rsidR="00A717DE" w:rsidRPr="00A717DE">
        <w:rPr>
          <w:rFonts w:eastAsia="Times New Roman" w:cs="Times New Roman"/>
          <w:bCs/>
          <w:iCs/>
          <w:color w:val="000000"/>
        </w:rPr>
        <w:t>(iv)</w:t>
      </w:r>
      <w:r w:rsidR="00A717DE">
        <w:rPr>
          <w:rFonts w:eastAsia="Times New Roman" w:cs="Times New Roman"/>
          <w:bCs/>
          <w:iCs/>
          <w:color w:val="000000"/>
        </w:rPr>
        <w:t>.</w:t>
      </w:r>
    </w:p>
    <w:p w14:paraId="3C397A5C" w14:textId="77777777" w:rsidR="00F77E11" w:rsidRDefault="00F77E11" w:rsidP="00B90AAE">
      <w:pPr>
        <w:rPr>
          <w:u w:val="single"/>
        </w:rPr>
      </w:pPr>
    </w:p>
    <w:p w14:paraId="24ECAB3D" w14:textId="7744D431" w:rsidR="00F77E11" w:rsidRDefault="00F77E11" w:rsidP="00B90AAE">
      <w:pPr>
        <w:rPr>
          <w:u w:val="single"/>
        </w:rPr>
      </w:pPr>
      <w:r w:rsidRPr="00D54636">
        <w:rPr>
          <w:u w:val="single"/>
        </w:rPr>
        <w:t>§155.215(b)(2)</w:t>
      </w:r>
      <w:r>
        <w:rPr>
          <w:u w:val="single"/>
        </w:rPr>
        <w:t>(xiii)</w:t>
      </w:r>
      <w:r w:rsidR="00C576AE">
        <w:t xml:space="preserve"> </w:t>
      </w:r>
      <w:r w:rsidR="000D2D4D">
        <w:t>We support that the training will include customer service standards and skills. Any sub</w:t>
      </w:r>
      <w:r w:rsidR="00C576AE">
        <w:t>-</w:t>
      </w:r>
      <w:r w:rsidR="000D2D4D">
        <w:t>regulatory guidance should address the importance of, but not be limited to, 1) a</w:t>
      </w:r>
      <w:r w:rsidR="000D2D4D" w:rsidRPr="000D2D4D">
        <w:t>ctive and emphatic listening</w:t>
      </w:r>
      <w:r w:rsidR="000D2D4D">
        <w:t>; 2) using c</w:t>
      </w:r>
      <w:r w:rsidR="000D2D4D" w:rsidRPr="000D2D4D">
        <w:t>lear, plain language communication</w:t>
      </w:r>
      <w:r w:rsidR="000D2D4D">
        <w:t>; 3) p</w:t>
      </w:r>
      <w:r w:rsidR="000D2D4D" w:rsidRPr="000D2D4D">
        <w:t xml:space="preserve">romoting the value of </w:t>
      </w:r>
      <w:r w:rsidR="000D2D4D">
        <w:t>coverage 4) e</w:t>
      </w:r>
      <w:r w:rsidR="000D2D4D" w:rsidRPr="000D2D4D">
        <w:t>fficiency and follow-up</w:t>
      </w:r>
      <w:r w:rsidR="000D2D4D">
        <w:t xml:space="preserve"> and 5) providing r</w:t>
      </w:r>
      <w:r w:rsidR="000D2D4D" w:rsidRPr="000D2D4D">
        <w:t>eassurance</w:t>
      </w:r>
      <w:r w:rsidR="000D2D4D">
        <w:t>s regarding</w:t>
      </w:r>
      <w:r w:rsidR="000D2D4D" w:rsidRPr="000D2D4D">
        <w:t xml:space="preserve"> privacy and confidentiality</w:t>
      </w:r>
      <w:r w:rsidR="000D2D4D">
        <w:t>.</w:t>
      </w:r>
    </w:p>
    <w:p w14:paraId="01AFE79C" w14:textId="77777777" w:rsidR="00F77E11" w:rsidRDefault="00F77E11" w:rsidP="00B90AAE">
      <w:pPr>
        <w:rPr>
          <w:u w:val="single"/>
        </w:rPr>
      </w:pPr>
    </w:p>
    <w:p w14:paraId="5A407853" w14:textId="65E06CBD" w:rsidR="00F77E11" w:rsidRPr="00A717DE" w:rsidRDefault="00F77E11" w:rsidP="00B90AAE">
      <w:r w:rsidRPr="00D54636">
        <w:rPr>
          <w:u w:val="single"/>
        </w:rPr>
        <w:t>§155.215(b)(2)</w:t>
      </w:r>
      <w:r>
        <w:rPr>
          <w:u w:val="single"/>
        </w:rPr>
        <w:t>(xiv)</w:t>
      </w:r>
      <w:r w:rsidR="00A717DE">
        <w:t xml:space="preserve"> We support that training should cover outreach and education methods and strategies. Much has been learned about effective outreach and public education through Medicaid, CHIP, consumer assistance programs (CAPs) and the Massachusetts h</w:t>
      </w:r>
      <w:r w:rsidR="00412F99">
        <w:t xml:space="preserve">ealth reform experience. It is </w:t>
      </w:r>
      <w:r w:rsidR="00A717DE">
        <w:t>important for HHS to identify strategies that worked well in the past, as well as those that d</w:t>
      </w:r>
      <w:r w:rsidR="00FE09B6">
        <w:t>id</w:t>
      </w:r>
      <w:r w:rsidR="00A717DE">
        <w:t xml:space="preserve">n’t, to help navigators and assisters be optimally effective. Equally important, will be assessing the most effective outreach strategies in reaching targeted populations as the ACA is fully implemented and sharing those best practices. As noted in our comment at </w:t>
      </w:r>
      <w:r w:rsidR="00A717DE" w:rsidRPr="00A717DE">
        <w:t>§155.215(b)(2)(xii)</w:t>
      </w:r>
      <w:r w:rsidR="00A717DE">
        <w:t>, it is also important that navigators and assisters with a proven track record of effective outreach and public education be selected, as these skills are also developed and enhanced through experience.</w:t>
      </w:r>
    </w:p>
    <w:p w14:paraId="33CD23A9" w14:textId="77777777" w:rsidR="00F77E11" w:rsidRDefault="00F77E11" w:rsidP="00B90AAE">
      <w:pPr>
        <w:rPr>
          <w:u w:val="single"/>
        </w:rPr>
      </w:pPr>
    </w:p>
    <w:p w14:paraId="7B6CB202" w14:textId="593149C7" w:rsidR="00F77E11" w:rsidRDefault="00F77E11" w:rsidP="00B90AAE">
      <w:r w:rsidRPr="00D54636">
        <w:rPr>
          <w:u w:val="single"/>
        </w:rPr>
        <w:t>§155.215(b)(2)</w:t>
      </w:r>
      <w:r>
        <w:rPr>
          <w:u w:val="single"/>
        </w:rPr>
        <w:t>(xv)</w:t>
      </w:r>
      <w:r w:rsidR="008E181C">
        <w:t xml:space="preserve"> Clearly navigators and assisters will need to understand the administrative procedures and processes, as well as be </w:t>
      </w:r>
      <w:r w:rsidR="00FE09B6">
        <w:t xml:space="preserve">competent </w:t>
      </w:r>
      <w:r w:rsidR="008E181C">
        <w:t xml:space="preserve">in using systems, in order to </w:t>
      </w:r>
      <w:r w:rsidR="00FE09B6">
        <w:t xml:space="preserve">execute </w:t>
      </w:r>
      <w:r w:rsidR="008E181C">
        <w:t xml:space="preserve">their duties efficiently and effectively. Ideally, the FFE will build a specific navigator/assister portal that includes enhanced functionality for all assisters to be more effective. Such a portal should enable navigators to check the status of applications, submit changes on behalf of the people they serve and other tasks that offload administrative responsibilities from the FFE call center and technical assistance staff. Such a portal should have the ability for navigators to report, and the FFE collect, analyze and act on, system issues and other barriers to coverage. </w:t>
      </w:r>
    </w:p>
    <w:p w14:paraId="12B524F2" w14:textId="77777777" w:rsidR="008E181C" w:rsidRDefault="008E181C" w:rsidP="00B90AAE"/>
    <w:p w14:paraId="4A570937" w14:textId="080970C1" w:rsidR="008E181C" w:rsidRPr="008E181C" w:rsidRDefault="008E181C" w:rsidP="008E181C">
      <w:pPr>
        <w:ind w:left="720"/>
        <w:rPr>
          <w:b/>
        </w:rPr>
      </w:pPr>
      <w:r>
        <w:rPr>
          <w:b/>
        </w:rPr>
        <w:t>Recommendation: Launch a navigator/assister portal with enhanced functionality as soon as possible.</w:t>
      </w:r>
    </w:p>
    <w:p w14:paraId="43C1D15F" w14:textId="77777777" w:rsidR="00EF61A2" w:rsidRPr="00EF61A2" w:rsidRDefault="00EF61A2" w:rsidP="00EF61A2">
      <w:pPr>
        <w:rPr>
          <w:rFonts w:eastAsia="Times New Roman" w:cs="Times New Roman"/>
          <w:b/>
          <w:bCs/>
          <w:iCs/>
          <w:color w:val="000000"/>
        </w:rPr>
      </w:pPr>
    </w:p>
    <w:p w14:paraId="336A3CF6" w14:textId="31829D3C" w:rsidR="00EF61A2" w:rsidRPr="00EF61A2" w:rsidRDefault="00EF61A2" w:rsidP="00EF61A2">
      <w:pPr>
        <w:rPr>
          <w:rFonts w:eastAsia="Times New Roman" w:cs="Times New Roman"/>
          <w:b/>
          <w:bCs/>
          <w:iCs/>
          <w:color w:val="000000"/>
        </w:rPr>
      </w:pPr>
      <w:r w:rsidRPr="00EF61A2">
        <w:rPr>
          <w:rFonts w:ascii="Cambria" w:eastAsia="Times New Roman" w:hAnsi="Cambria" w:cs="Times New Roman"/>
          <w:b/>
          <w:bCs/>
          <w:iCs/>
          <w:color w:val="000000"/>
        </w:rPr>
        <w:t>§</w:t>
      </w:r>
      <w:r w:rsidRPr="00EF61A2">
        <w:rPr>
          <w:rFonts w:eastAsia="Times New Roman" w:cs="Times New Roman"/>
          <w:b/>
          <w:bCs/>
          <w:iCs/>
          <w:color w:val="000000"/>
        </w:rPr>
        <w:t>155</w:t>
      </w:r>
      <w:r>
        <w:rPr>
          <w:rFonts w:eastAsia="Times New Roman" w:cs="Times New Roman"/>
          <w:b/>
          <w:bCs/>
          <w:iCs/>
          <w:color w:val="000000"/>
        </w:rPr>
        <w:t>.215(c) Providing culturally and linguistically appropriate services.</w:t>
      </w:r>
    </w:p>
    <w:p w14:paraId="74A1721B" w14:textId="63126B5A" w:rsidR="00E924B8" w:rsidRDefault="00E924B8" w:rsidP="008A0401">
      <w:pPr>
        <w:rPr>
          <w:rFonts w:eastAsia="Times New Roman" w:cs="Times New Roman"/>
          <w:bCs/>
          <w:iCs/>
          <w:color w:val="000000"/>
        </w:rPr>
      </w:pPr>
    </w:p>
    <w:p w14:paraId="348DB638" w14:textId="340C2F92" w:rsidR="00B90AAE" w:rsidRDefault="00B90AAE" w:rsidP="00B90AAE">
      <w:r>
        <w:t xml:space="preserve">We support the inclusion of the CLAS Standards in the proposed rule and their regulatory application to Navigator and non-Navigator training. The CLAS Standards have long been helpful and exemplary guidelines, and this inclusion in federal regulation elevates them by giving them the force and effect of law, making the standards enforceable for the first time. </w:t>
      </w:r>
    </w:p>
    <w:p w14:paraId="3B943FB6" w14:textId="77777777" w:rsidR="00B90AAE" w:rsidRDefault="00B90AAE" w:rsidP="00B90AAE"/>
    <w:p w14:paraId="415CF9E4" w14:textId="77777777" w:rsidR="00B90AAE" w:rsidRDefault="00B90AAE" w:rsidP="00B90AAE">
      <w:r>
        <w:t xml:space="preserve">We note that the CLAS Standards are being revised by HHS, and recommend review of revised standards as a possible revision to this rulemaking in the future.  </w:t>
      </w:r>
    </w:p>
    <w:p w14:paraId="26EB7253" w14:textId="77777777" w:rsidR="00B90AAE" w:rsidRDefault="00B90AAE" w:rsidP="00B90AAE"/>
    <w:p w14:paraId="318DB378" w14:textId="7AD6C8A8" w:rsidR="00B90AAE" w:rsidRPr="00B90AAE" w:rsidRDefault="00B90AAE" w:rsidP="00B90AAE">
      <w:pPr>
        <w:rPr>
          <w:b/>
        </w:rPr>
      </w:pPr>
      <w:commentRangeStart w:id="2"/>
      <w:r>
        <w:rPr>
          <w:rFonts w:ascii="Cambria" w:hAnsi="Cambria"/>
          <w:b/>
        </w:rPr>
        <w:t>§</w:t>
      </w:r>
      <w:r>
        <w:rPr>
          <w:b/>
        </w:rPr>
        <w:t>155.215(d) Standards ensuring access by persons with disabilities.</w:t>
      </w:r>
      <w:commentRangeEnd w:id="2"/>
      <w:r w:rsidR="008E181C">
        <w:rPr>
          <w:rStyle w:val="CommentReference"/>
        </w:rPr>
        <w:commentReference w:id="2"/>
      </w:r>
    </w:p>
    <w:p w14:paraId="6E43A7EA" w14:textId="77777777" w:rsidR="00B90AAE" w:rsidRPr="00E924B8" w:rsidRDefault="00B90AAE" w:rsidP="008A0401">
      <w:pPr>
        <w:rPr>
          <w:rFonts w:eastAsia="Times New Roman" w:cs="Times New Roman"/>
          <w:bCs/>
          <w:iCs/>
          <w:color w:val="000000"/>
        </w:rPr>
      </w:pPr>
    </w:p>
    <w:p w14:paraId="555385B5" w14:textId="01A9E831" w:rsidR="00B43164" w:rsidRDefault="00153CE3" w:rsidP="005C1EFE">
      <w:pPr>
        <w:rPr>
          <w:b/>
        </w:rPr>
      </w:pPr>
      <w:r>
        <w:rPr>
          <w:rFonts w:ascii="Cambria" w:hAnsi="Cambria"/>
          <w:b/>
        </w:rPr>
        <w:t>§</w:t>
      </w:r>
      <w:r>
        <w:rPr>
          <w:b/>
        </w:rPr>
        <w:t xml:space="preserve"> 155.215(e) Monitoring.</w:t>
      </w:r>
    </w:p>
    <w:p w14:paraId="4D7AF8DC" w14:textId="77777777" w:rsidR="00153CE3" w:rsidRDefault="00153CE3" w:rsidP="005C1EFE">
      <w:pPr>
        <w:rPr>
          <w:b/>
        </w:rPr>
      </w:pPr>
    </w:p>
    <w:p w14:paraId="6E3D523A" w14:textId="00CE892B" w:rsidR="00153CE3" w:rsidRDefault="00153CE3" w:rsidP="005C1EFE">
      <w:pPr>
        <w:rPr>
          <w:rFonts w:eastAsia="Times New Roman" w:cs="Times New Roman"/>
          <w:bCs/>
          <w:iCs/>
          <w:color w:val="000000"/>
        </w:rPr>
      </w:pPr>
      <w:r>
        <w:rPr>
          <w:rFonts w:eastAsia="Times New Roman" w:cs="Times New Roman"/>
          <w:bCs/>
          <w:iCs/>
          <w:color w:val="000000"/>
        </w:rPr>
        <w:t xml:space="preserve">Monitoring of navigators and other assisters will be key to ensure that the best interests of consumers are well served and that navigators and assisters are effective and efficient. </w:t>
      </w:r>
      <w:r w:rsidR="00952E7C">
        <w:rPr>
          <w:rFonts w:eastAsia="Times New Roman" w:cs="Times New Roman"/>
          <w:bCs/>
          <w:iCs/>
          <w:color w:val="000000"/>
        </w:rPr>
        <w:t xml:space="preserve">It is important that information collected on performance metrics be shared with navigators and assisters so they can learn from each other. </w:t>
      </w:r>
      <w:r>
        <w:rPr>
          <w:rFonts w:eastAsia="Times New Roman" w:cs="Times New Roman"/>
          <w:bCs/>
          <w:iCs/>
          <w:color w:val="000000"/>
        </w:rPr>
        <w:t>Proposed performance indicators could include:</w:t>
      </w:r>
    </w:p>
    <w:p w14:paraId="7F86B6A7" w14:textId="77777777" w:rsidR="00153CE3" w:rsidRDefault="00153CE3" w:rsidP="005C1EFE">
      <w:pPr>
        <w:rPr>
          <w:rFonts w:eastAsia="Times New Roman" w:cs="Times New Roman"/>
          <w:bCs/>
          <w:iCs/>
          <w:color w:val="000000"/>
        </w:rPr>
      </w:pPr>
    </w:p>
    <w:p w14:paraId="6E1A2BB0" w14:textId="24C6812E" w:rsidR="00153CE3" w:rsidRPr="00153CE3" w:rsidRDefault="00153CE3" w:rsidP="00153CE3">
      <w:pPr>
        <w:pStyle w:val="ListParagraph"/>
        <w:numPr>
          <w:ilvl w:val="0"/>
          <w:numId w:val="7"/>
        </w:numPr>
        <w:rPr>
          <w:rFonts w:eastAsia="Times New Roman" w:cs="Times New Roman"/>
          <w:bCs/>
          <w:iCs/>
          <w:color w:val="000000"/>
        </w:rPr>
      </w:pPr>
      <w:r w:rsidRPr="00153CE3">
        <w:rPr>
          <w:rFonts w:eastAsia="Times New Roman" w:cs="Times New Roman"/>
          <w:bCs/>
          <w:iCs/>
          <w:color w:val="000000"/>
        </w:rPr>
        <w:t>Number and type of outreach activities; estimated number of consumers reached</w:t>
      </w:r>
      <w:r>
        <w:rPr>
          <w:rFonts w:eastAsia="Times New Roman" w:cs="Times New Roman"/>
          <w:bCs/>
          <w:iCs/>
          <w:color w:val="000000"/>
        </w:rPr>
        <w:t>;</w:t>
      </w:r>
    </w:p>
    <w:p w14:paraId="76D06C19" w14:textId="6E568E5C" w:rsidR="00153CE3" w:rsidRDefault="00153CE3" w:rsidP="00153CE3">
      <w:pPr>
        <w:pStyle w:val="ListParagraph"/>
        <w:numPr>
          <w:ilvl w:val="0"/>
          <w:numId w:val="7"/>
        </w:numPr>
        <w:rPr>
          <w:rFonts w:eastAsia="Times New Roman" w:cs="Times New Roman"/>
          <w:bCs/>
          <w:iCs/>
          <w:color w:val="000000"/>
        </w:rPr>
      </w:pPr>
      <w:r>
        <w:rPr>
          <w:rFonts w:eastAsia="Times New Roman" w:cs="Times New Roman"/>
          <w:bCs/>
          <w:iCs/>
          <w:color w:val="000000"/>
        </w:rPr>
        <w:t>Number and type of public education activities; estimated number of consumers reached;</w:t>
      </w:r>
    </w:p>
    <w:p w14:paraId="65768D0B" w14:textId="079FADF3" w:rsidR="00153CE3" w:rsidRPr="00153CE3" w:rsidRDefault="00952E7C" w:rsidP="00153CE3">
      <w:pPr>
        <w:pStyle w:val="ListParagraph"/>
        <w:numPr>
          <w:ilvl w:val="0"/>
          <w:numId w:val="7"/>
        </w:numPr>
        <w:rPr>
          <w:rFonts w:eastAsia="Times New Roman" w:cs="Times New Roman"/>
          <w:bCs/>
          <w:iCs/>
          <w:color w:val="000000"/>
        </w:rPr>
      </w:pPr>
      <w:r>
        <w:rPr>
          <w:rFonts w:eastAsia="Times New Roman" w:cs="Times New Roman"/>
          <w:bCs/>
          <w:iCs/>
          <w:color w:val="000000"/>
        </w:rPr>
        <w:t>Analysis</w:t>
      </w:r>
      <w:r w:rsidR="00153CE3">
        <w:rPr>
          <w:rFonts w:eastAsia="Times New Roman" w:cs="Times New Roman"/>
          <w:bCs/>
          <w:iCs/>
          <w:color w:val="000000"/>
        </w:rPr>
        <w:t xml:space="preserve"> of </w:t>
      </w:r>
      <w:r>
        <w:rPr>
          <w:rFonts w:eastAsia="Times New Roman" w:cs="Times New Roman"/>
          <w:bCs/>
          <w:iCs/>
          <w:color w:val="000000"/>
        </w:rPr>
        <w:t xml:space="preserve">the </w:t>
      </w:r>
      <w:r w:rsidR="00153CE3">
        <w:rPr>
          <w:rFonts w:eastAsia="Times New Roman" w:cs="Times New Roman"/>
          <w:bCs/>
          <w:iCs/>
          <w:color w:val="000000"/>
        </w:rPr>
        <w:t>outreach partnership</w:t>
      </w:r>
      <w:r>
        <w:rPr>
          <w:rFonts w:eastAsia="Times New Roman" w:cs="Times New Roman"/>
          <w:bCs/>
          <w:iCs/>
          <w:color w:val="000000"/>
        </w:rPr>
        <w:t>s that</w:t>
      </w:r>
      <w:r w:rsidR="00153CE3">
        <w:rPr>
          <w:rFonts w:eastAsia="Times New Roman" w:cs="Times New Roman"/>
          <w:bCs/>
          <w:iCs/>
          <w:color w:val="000000"/>
        </w:rPr>
        <w:t xml:space="preserve"> naviga</w:t>
      </w:r>
      <w:r>
        <w:rPr>
          <w:rFonts w:eastAsia="Times New Roman" w:cs="Times New Roman"/>
          <w:bCs/>
          <w:iCs/>
          <w:color w:val="000000"/>
        </w:rPr>
        <w:t>tors and assisters regularly engage</w:t>
      </w:r>
      <w:r w:rsidR="00153CE3">
        <w:rPr>
          <w:rFonts w:eastAsia="Times New Roman" w:cs="Times New Roman"/>
          <w:bCs/>
          <w:iCs/>
          <w:color w:val="000000"/>
        </w:rPr>
        <w:t>;</w:t>
      </w:r>
    </w:p>
    <w:p w14:paraId="4D39C06D" w14:textId="4BB7CAA6" w:rsidR="00153CE3" w:rsidRPr="00153CE3" w:rsidRDefault="00153CE3" w:rsidP="00153CE3">
      <w:pPr>
        <w:pStyle w:val="ListParagraph"/>
        <w:numPr>
          <w:ilvl w:val="0"/>
          <w:numId w:val="7"/>
        </w:numPr>
        <w:rPr>
          <w:rFonts w:eastAsia="Times New Roman" w:cs="Times New Roman"/>
          <w:bCs/>
          <w:iCs/>
          <w:color w:val="000000"/>
        </w:rPr>
      </w:pPr>
      <w:r>
        <w:rPr>
          <w:rFonts w:eastAsia="Times New Roman" w:cs="Times New Roman"/>
          <w:bCs/>
          <w:iCs/>
          <w:color w:val="000000"/>
        </w:rPr>
        <w:t>Number of applications facilitated; number of applicants enrolled in QHPs, Medicaid or CHIP (or referred to Medicaid/CHIP);</w:t>
      </w:r>
    </w:p>
    <w:p w14:paraId="3B9801C2" w14:textId="0D7FB1B0" w:rsidR="00153CE3" w:rsidRDefault="00153CE3" w:rsidP="00153CE3">
      <w:pPr>
        <w:pStyle w:val="ListParagraph"/>
        <w:numPr>
          <w:ilvl w:val="0"/>
          <w:numId w:val="7"/>
        </w:numPr>
        <w:rPr>
          <w:rFonts w:eastAsia="Times New Roman" w:cs="Times New Roman"/>
          <w:bCs/>
          <w:iCs/>
          <w:color w:val="000000"/>
        </w:rPr>
      </w:pPr>
      <w:r w:rsidRPr="00153CE3">
        <w:rPr>
          <w:rFonts w:eastAsia="Times New Roman" w:cs="Times New Roman"/>
          <w:bCs/>
          <w:iCs/>
          <w:color w:val="000000"/>
        </w:rPr>
        <w:t>The rate of completed enrollments relative to applicants assisted; </w:t>
      </w:r>
    </w:p>
    <w:p w14:paraId="4E260EB8" w14:textId="696655DE" w:rsidR="00153CE3" w:rsidRDefault="00153CE3" w:rsidP="00153CE3">
      <w:pPr>
        <w:pStyle w:val="ListParagraph"/>
        <w:numPr>
          <w:ilvl w:val="0"/>
          <w:numId w:val="7"/>
        </w:numPr>
        <w:rPr>
          <w:rFonts w:eastAsia="Times New Roman" w:cs="Times New Roman"/>
          <w:bCs/>
          <w:iCs/>
          <w:color w:val="000000"/>
        </w:rPr>
      </w:pPr>
      <w:r>
        <w:rPr>
          <w:rFonts w:eastAsia="Times New Roman" w:cs="Times New Roman"/>
          <w:bCs/>
          <w:iCs/>
          <w:color w:val="000000"/>
        </w:rPr>
        <w:t xml:space="preserve">The demographic breakdown of </w:t>
      </w:r>
      <w:r w:rsidR="00952E7C">
        <w:rPr>
          <w:rFonts w:eastAsia="Times New Roman" w:cs="Times New Roman"/>
          <w:bCs/>
          <w:iCs/>
          <w:color w:val="000000"/>
        </w:rPr>
        <w:t>facilitated applications and enrollments, particularly the targeted populations;</w:t>
      </w:r>
    </w:p>
    <w:p w14:paraId="0F622E13" w14:textId="13E10418" w:rsidR="00952E7C" w:rsidRPr="00153CE3" w:rsidRDefault="00952E7C" w:rsidP="00153CE3">
      <w:pPr>
        <w:pStyle w:val="ListParagraph"/>
        <w:numPr>
          <w:ilvl w:val="0"/>
          <w:numId w:val="7"/>
        </w:numPr>
        <w:rPr>
          <w:rFonts w:eastAsia="Times New Roman" w:cs="Times New Roman"/>
          <w:bCs/>
          <w:iCs/>
          <w:color w:val="000000"/>
        </w:rPr>
      </w:pPr>
      <w:r>
        <w:rPr>
          <w:rFonts w:eastAsia="Times New Roman" w:cs="Times New Roman"/>
          <w:bCs/>
          <w:iCs/>
          <w:color w:val="000000"/>
        </w:rPr>
        <w:t>The proportion of applications submitted online;</w:t>
      </w:r>
    </w:p>
    <w:p w14:paraId="6D5B1A72" w14:textId="176F5863" w:rsidR="00153CE3" w:rsidRPr="00153CE3" w:rsidRDefault="00153CE3" w:rsidP="00153CE3">
      <w:pPr>
        <w:pStyle w:val="ListParagraph"/>
        <w:numPr>
          <w:ilvl w:val="0"/>
          <w:numId w:val="7"/>
        </w:numPr>
        <w:rPr>
          <w:rFonts w:eastAsia="Times New Roman" w:cs="Times New Roman"/>
          <w:bCs/>
          <w:iCs/>
          <w:color w:val="000000"/>
        </w:rPr>
      </w:pPr>
      <w:r w:rsidRPr="00153CE3">
        <w:rPr>
          <w:rFonts w:eastAsia="Times New Roman" w:cs="Times New Roman"/>
          <w:bCs/>
          <w:iCs/>
          <w:color w:val="000000"/>
        </w:rPr>
        <w:t>Number of referrals to social services programs such as the Supplemental Nutrition Assistance Program (SNAP) or the Women, Infants and Children (WIC) program; </w:t>
      </w:r>
    </w:p>
    <w:p w14:paraId="24868EE7" w14:textId="6D9F497A" w:rsidR="00153CE3" w:rsidRPr="00153CE3" w:rsidRDefault="00952E7C" w:rsidP="00153CE3">
      <w:pPr>
        <w:pStyle w:val="ListParagraph"/>
        <w:numPr>
          <w:ilvl w:val="0"/>
          <w:numId w:val="7"/>
        </w:numPr>
        <w:rPr>
          <w:rFonts w:eastAsia="Times New Roman" w:cs="Times New Roman"/>
          <w:bCs/>
          <w:iCs/>
          <w:color w:val="000000"/>
        </w:rPr>
      </w:pPr>
      <w:r>
        <w:rPr>
          <w:rFonts w:eastAsia="Times New Roman" w:cs="Times New Roman"/>
          <w:bCs/>
          <w:iCs/>
          <w:color w:val="000000"/>
        </w:rPr>
        <w:t xml:space="preserve">Positive data from </w:t>
      </w:r>
      <w:r w:rsidR="00153CE3" w:rsidRPr="00153CE3">
        <w:rPr>
          <w:rFonts w:eastAsia="Times New Roman" w:cs="Times New Roman"/>
          <w:bCs/>
          <w:iCs/>
          <w:color w:val="000000"/>
        </w:rPr>
        <w:t>customer satisfaction surveys; </w:t>
      </w:r>
      <w:r w:rsidR="00943545">
        <w:rPr>
          <w:rFonts w:eastAsia="Times New Roman" w:cs="Times New Roman"/>
          <w:bCs/>
          <w:iCs/>
          <w:color w:val="000000"/>
        </w:rPr>
        <w:t>post-enrollment surveys should be deployed to seek consumer feedback on their enrollment experience;</w:t>
      </w:r>
    </w:p>
    <w:p w14:paraId="4341EF07" w14:textId="12BC6B21" w:rsidR="00153CE3" w:rsidRDefault="00153CE3" w:rsidP="00153CE3">
      <w:pPr>
        <w:pStyle w:val="ListParagraph"/>
        <w:numPr>
          <w:ilvl w:val="0"/>
          <w:numId w:val="7"/>
        </w:numPr>
        <w:rPr>
          <w:rFonts w:eastAsia="Times New Roman" w:cs="Times New Roman"/>
          <w:bCs/>
          <w:iCs/>
          <w:color w:val="000000"/>
        </w:rPr>
      </w:pPr>
      <w:r w:rsidRPr="00153CE3">
        <w:rPr>
          <w:rFonts w:eastAsia="Times New Roman" w:cs="Times New Roman"/>
          <w:bCs/>
          <w:iCs/>
          <w:color w:val="000000"/>
        </w:rPr>
        <w:t>Enrollment patterns (to ensure consumer</w:t>
      </w:r>
      <w:r w:rsidR="00952E7C">
        <w:rPr>
          <w:rFonts w:eastAsia="Times New Roman" w:cs="Times New Roman"/>
          <w:bCs/>
          <w:iCs/>
          <w:color w:val="000000"/>
        </w:rPr>
        <w:t>s are not being steered to one plan or another).</w:t>
      </w:r>
    </w:p>
    <w:p w14:paraId="0EA5FA89" w14:textId="77777777" w:rsidR="00705561" w:rsidRDefault="00705561" w:rsidP="00705561">
      <w:pPr>
        <w:rPr>
          <w:rFonts w:eastAsia="Times New Roman" w:cs="Times New Roman"/>
          <w:bCs/>
          <w:iCs/>
          <w:color w:val="000000"/>
        </w:rPr>
      </w:pPr>
    </w:p>
    <w:p w14:paraId="100A5A7B" w14:textId="07FC4DEF" w:rsidR="00705561" w:rsidRDefault="00705561" w:rsidP="00705561">
      <w:pPr>
        <w:rPr>
          <w:rFonts w:eastAsia="Times New Roman" w:cs="Times New Roman"/>
          <w:bCs/>
          <w:iCs/>
          <w:color w:val="000000"/>
        </w:rPr>
      </w:pPr>
      <w:r>
        <w:rPr>
          <w:rFonts w:eastAsia="Times New Roman" w:cs="Times New Roman"/>
          <w:bCs/>
          <w:iCs/>
          <w:color w:val="000000"/>
        </w:rPr>
        <w:t xml:space="preserve">Thank you for your consideration of these comments. If you have follow-up questions, please contact Tricia Brooks at </w:t>
      </w:r>
      <w:hyperlink r:id="rId10" w:history="1">
        <w:r w:rsidRPr="00835BF1">
          <w:rPr>
            <w:rStyle w:val="Hyperlink"/>
            <w:rFonts w:eastAsia="Times New Roman" w:cs="Times New Roman"/>
            <w:bCs/>
            <w:iCs/>
          </w:rPr>
          <w:t>pab62@georgetown.edu</w:t>
        </w:r>
      </w:hyperlink>
      <w:r>
        <w:rPr>
          <w:rFonts w:eastAsia="Times New Roman" w:cs="Times New Roman"/>
          <w:bCs/>
          <w:iCs/>
          <w:color w:val="000000"/>
        </w:rPr>
        <w:t xml:space="preserve"> or 202.365.9148.</w:t>
      </w:r>
    </w:p>
    <w:p w14:paraId="30715CA7" w14:textId="77777777" w:rsidR="00705561" w:rsidRDefault="00705561" w:rsidP="00705561">
      <w:pPr>
        <w:rPr>
          <w:rFonts w:eastAsia="Times New Roman" w:cs="Times New Roman"/>
          <w:bCs/>
          <w:iCs/>
          <w:color w:val="000000"/>
        </w:rPr>
      </w:pPr>
    </w:p>
    <w:p w14:paraId="75468670" w14:textId="77777777" w:rsidR="00705561" w:rsidRDefault="00705561" w:rsidP="00705561">
      <w:pPr>
        <w:rPr>
          <w:rFonts w:eastAsia="Times New Roman" w:cs="Times New Roman"/>
          <w:bCs/>
          <w:iCs/>
          <w:color w:val="000000"/>
        </w:rPr>
      </w:pPr>
    </w:p>
    <w:p w14:paraId="783DD9DA" w14:textId="77777777" w:rsidR="00705561" w:rsidRPr="00705561" w:rsidRDefault="00705561" w:rsidP="00705561">
      <w:pPr>
        <w:rPr>
          <w:rFonts w:eastAsia="Times New Roman" w:cs="Times New Roman"/>
          <w:bCs/>
          <w:iCs/>
          <w:color w:val="000000"/>
        </w:rPr>
      </w:pPr>
    </w:p>
    <w:p w14:paraId="6EF7B4AB" w14:textId="77777777" w:rsidR="00DD0355" w:rsidRPr="00DD0355" w:rsidRDefault="00DD0355" w:rsidP="00DD0355">
      <w:pPr>
        <w:rPr>
          <w:rFonts w:eastAsia="Times New Roman" w:cs="Times New Roman"/>
          <w:bCs/>
          <w:iCs/>
          <w:color w:val="000000"/>
        </w:rPr>
      </w:pPr>
    </w:p>
    <w:p w14:paraId="2FDAEF1F" w14:textId="77777777" w:rsidR="00DD0355" w:rsidRDefault="00DD0355" w:rsidP="00DD0355"/>
    <w:sectPr w:rsidR="00DD0355" w:rsidSect="00485C6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ricia Brooks" w:date="2013-04-22T09:40:00Z" w:initials="TB">
    <w:p w14:paraId="253A4FBE" w14:textId="4911F7B3" w:rsidR="00851A18" w:rsidRDefault="00851A18">
      <w:pPr>
        <w:pStyle w:val="CommentText"/>
      </w:pPr>
      <w:r>
        <w:rPr>
          <w:rStyle w:val="CommentReference"/>
        </w:rPr>
        <w:annotationRef/>
      </w:r>
      <w:r>
        <w:t>Looking for recommended content here</w:t>
      </w:r>
    </w:p>
  </w:comment>
  <w:comment w:id="2" w:author="Tricia Brooks" w:date="2013-04-22T10:10:00Z" w:initials="TB">
    <w:p w14:paraId="6D37538F" w14:textId="7E8D7EAB" w:rsidR="00851A18" w:rsidRDefault="00851A18">
      <w:pPr>
        <w:pStyle w:val="CommentText"/>
      </w:pPr>
      <w:r>
        <w:rPr>
          <w:rStyle w:val="CommentReference"/>
        </w:rPr>
        <w:annotationRef/>
      </w:r>
      <w:r>
        <w:t>Looking for recommended content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80F"/>
    <w:multiLevelType w:val="hybridMultilevel"/>
    <w:tmpl w:val="057A5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F4759D"/>
    <w:multiLevelType w:val="hybridMultilevel"/>
    <w:tmpl w:val="CED6A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A20CA"/>
    <w:multiLevelType w:val="hybridMultilevel"/>
    <w:tmpl w:val="E4B0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A05FD2"/>
    <w:multiLevelType w:val="hybridMultilevel"/>
    <w:tmpl w:val="AC2A5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9713BB"/>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color w:val="000000"/>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9FA4BF0"/>
    <w:multiLevelType w:val="hybridMultilevel"/>
    <w:tmpl w:val="D0C6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D226E2"/>
    <w:multiLevelType w:val="multilevel"/>
    <w:tmpl w:val="0409001D"/>
    <w:numStyleLink w:val="Style1"/>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55"/>
    <w:rsid w:val="00034178"/>
    <w:rsid w:val="00042433"/>
    <w:rsid w:val="00056D69"/>
    <w:rsid w:val="00083C8F"/>
    <w:rsid w:val="0009342A"/>
    <w:rsid w:val="000A2B40"/>
    <w:rsid w:val="000D2D4D"/>
    <w:rsid w:val="0011212F"/>
    <w:rsid w:val="00122C24"/>
    <w:rsid w:val="0014094F"/>
    <w:rsid w:val="00144AAC"/>
    <w:rsid w:val="00145D57"/>
    <w:rsid w:val="00153CE3"/>
    <w:rsid w:val="00157EBB"/>
    <w:rsid w:val="00194A63"/>
    <w:rsid w:val="001B3FD3"/>
    <w:rsid w:val="001B526D"/>
    <w:rsid w:val="001D7E8D"/>
    <w:rsid w:val="00225502"/>
    <w:rsid w:val="002438F7"/>
    <w:rsid w:val="00272689"/>
    <w:rsid w:val="003342F9"/>
    <w:rsid w:val="003347D5"/>
    <w:rsid w:val="0036655D"/>
    <w:rsid w:val="00370126"/>
    <w:rsid w:val="003746C1"/>
    <w:rsid w:val="00382919"/>
    <w:rsid w:val="003B1C00"/>
    <w:rsid w:val="003E4030"/>
    <w:rsid w:val="004077EF"/>
    <w:rsid w:val="00412F99"/>
    <w:rsid w:val="0043293C"/>
    <w:rsid w:val="00443049"/>
    <w:rsid w:val="00474F9C"/>
    <w:rsid w:val="00485C62"/>
    <w:rsid w:val="00494082"/>
    <w:rsid w:val="004B5174"/>
    <w:rsid w:val="00512CAD"/>
    <w:rsid w:val="00532E18"/>
    <w:rsid w:val="0053662B"/>
    <w:rsid w:val="005401C6"/>
    <w:rsid w:val="00550B52"/>
    <w:rsid w:val="005A4151"/>
    <w:rsid w:val="005B521A"/>
    <w:rsid w:val="005C1EFE"/>
    <w:rsid w:val="005D4A1D"/>
    <w:rsid w:val="005D6BFA"/>
    <w:rsid w:val="005F1CC2"/>
    <w:rsid w:val="0062426D"/>
    <w:rsid w:val="0065516C"/>
    <w:rsid w:val="00701C83"/>
    <w:rsid w:val="00705561"/>
    <w:rsid w:val="00764A2E"/>
    <w:rsid w:val="007C3F5E"/>
    <w:rsid w:val="00851A18"/>
    <w:rsid w:val="008564A0"/>
    <w:rsid w:val="008844A4"/>
    <w:rsid w:val="008A0401"/>
    <w:rsid w:val="008A046D"/>
    <w:rsid w:val="008C71B4"/>
    <w:rsid w:val="008E181C"/>
    <w:rsid w:val="008E44D5"/>
    <w:rsid w:val="009178B2"/>
    <w:rsid w:val="0092331A"/>
    <w:rsid w:val="009368D4"/>
    <w:rsid w:val="00943545"/>
    <w:rsid w:val="00947B7C"/>
    <w:rsid w:val="00952E7C"/>
    <w:rsid w:val="00955F1A"/>
    <w:rsid w:val="00994DB5"/>
    <w:rsid w:val="009D1125"/>
    <w:rsid w:val="009E24FA"/>
    <w:rsid w:val="00A021F3"/>
    <w:rsid w:val="00A420AA"/>
    <w:rsid w:val="00A678C5"/>
    <w:rsid w:val="00A717DE"/>
    <w:rsid w:val="00A828F7"/>
    <w:rsid w:val="00A84E5A"/>
    <w:rsid w:val="00AC6544"/>
    <w:rsid w:val="00AF6B69"/>
    <w:rsid w:val="00B43164"/>
    <w:rsid w:val="00B5565E"/>
    <w:rsid w:val="00B72D38"/>
    <w:rsid w:val="00B746B5"/>
    <w:rsid w:val="00B90AAE"/>
    <w:rsid w:val="00BB7338"/>
    <w:rsid w:val="00BC1189"/>
    <w:rsid w:val="00BD4136"/>
    <w:rsid w:val="00BE4031"/>
    <w:rsid w:val="00BE4218"/>
    <w:rsid w:val="00C03343"/>
    <w:rsid w:val="00C03CE1"/>
    <w:rsid w:val="00C31786"/>
    <w:rsid w:val="00C576AE"/>
    <w:rsid w:val="00C8283F"/>
    <w:rsid w:val="00C904B8"/>
    <w:rsid w:val="00CA3F66"/>
    <w:rsid w:val="00CE1DFA"/>
    <w:rsid w:val="00D25A62"/>
    <w:rsid w:val="00DD0355"/>
    <w:rsid w:val="00E25EF8"/>
    <w:rsid w:val="00E44506"/>
    <w:rsid w:val="00E44DF0"/>
    <w:rsid w:val="00E5108E"/>
    <w:rsid w:val="00E529CF"/>
    <w:rsid w:val="00E63CBB"/>
    <w:rsid w:val="00E87F51"/>
    <w:rsid w:val="00E924B8"/>
    <w:rsid w:val="00E93BA2"/>
    <w:rsid w:val="00ED7AD6"/>
    <w:rsid w:val="00ED7C18"/>
    <w:rsid w:val="00EF50BB"/>
    <w:rsid w:val="00EF61A2"/>
    <w:rsid w:val="00F0716C"/>
    <w:rsid w:val="00F6133C"/>
    <w:rsid w:val="00F77E11"/>
    <w:rsid w:val="00FD6433"/>
    <w:rsid w:val="00FE09B6"/>
    <w:rsid w:val="00FE72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12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B5"/>
    <w:pPr>
      <w:ind w:left="720"/>
      <w:contextualSpacing/>
    </w:pPr>
  </w:style>
  <w:style w:type="numbering" w:customStyle="1" w:styleId="Style1">
    <w:name w:val="Style1"/>
    <w:uiPriority w:val="99"/>
    <w:rsid w:val="000D2D4D"/>
    <w:pPr>
      <w:numPr>
        <w:numId w:val="4"/>
      </w:numPr>
    </w:pPr>
  </w:style>
  <w:style w:type="character" w:styleId="Hyperlink">
    <w:name w:val="Hyperlink"/>
    <w:basedOn w:val="DefaultParagraphFont"/>
    <w:uiPriority w:val="99"/>
    <w:unhideWhenUsed/>
    <w:rsid w:val="00ED7AD6"/>
    <w:rPr>
      <w:color w:val="0000FF" w:themeColor="hyperlink"/>
      <w:u w:val="single"/>
    </w:rPr>
  </w:style>
  <w:style w:type="character" w:styleId="FollowedHyperlink">
    <w:name w:val="FollowedHyperlink"/>
    <w:basedOn w:val="DefaultParagraphFont"/>
    <w:uiPriority w:val="99"/>
    <w:semiHidden/>
    <w:unhideWhenUsed/>
    <w:rsid w:val="00ED7AD6"/>
    <w:rPr>
      <w:color w:val="800080" w:themeColor="followedHyperlink"/>
      <w:u w:val="single"/>
    </w:rPr>
  </w:style>
  <w:style w:type="character" w:styleId="CommentReference">
    <w:name w:val="annotation reference"/>
    <w:basedOn w:val="DefaultParagraphFont"/>
    <w:uiPriority w:val="99"/>
    <w:semiHidden/>
    <w:unhideWhenUsed/>
    <w:rsid w:val="00E5108E"/>
    <w:rPr>
      <w:sz w:val="18"/>
      <w:szCs w:val="18"/>
    </w:rPr>
  </w:style>
  <w:style w:type="paragraph" w:styleId="CommentText">
    <w:name w:val="annotation text"/>
    <w:basedOn w:val="Normal"/>
    <w:link w:val="CommentTextChar"/>
    <w:uiPriority w:val="99"/>
    <w:semiHidden/>
    <w:unhideWhenUsed/>
    <w:rsid w:val="00E5108E"/>
  </w:style>
  <w:style w:type="character" w:customStyle="1" w:styleId="CommentTextChar">
    <w:name w:val="Comment Text Char"/>
    <w:basedOn w:val="DefaultParagraphFont"/>
    <w:link w:val="CommentText"/>
    <w:uiPriority w:val="99"/>
    <w:semiHidden/>
    <w:rsid w:val="00E5108E"/>
  </w:style>
  <w:style w:type="paragraph" w:styleId="CommentSubject">
    <w:name w:val="annotation subject"/>
    <w:basedOn w:val="CommentText"/>
    <w:next w:val="CommentText"/>
    <w:link w:val="CommentSubjectChar"/>
    <w:uiPriority w:val="99"/>
    <w:semiHidden/>
    <w:unhideWhenUsed/>
    <w:rsid w:val="00E5108E"/>
    <w:rPr>
      <w:b/>
      <w:bCs/>
      <w:sz w:val="20"/>
      <w:szCs w:val="20"/>
    </w:rPr>
  </w:style>
  <w:style w:type="character" w:customStyle="1" w:styleId="CommentSubjectChar">
    <w:name w:val="Comment Subject Char"/>
    <w:basedOn w:val="CommentTextChar"/>
    <w:link w:val="CommentSubject"/>
    <w:uiPriority w:val="99"/>
    <w:semiHidden/>
    <w:rsid w:val="00E5108E"/>
    <w:rPr>
      <w:b/>
      <w:bCs/>
      <w:sz w:val="20"/>
      <w:szCs w:val="20"/>
    </w:rPr>
  </w:style>
  <w:style w:type="paragraph" w:styleId="Revision">
    <w:name w:val="Revision"/>
    <w:hidden/>
    <w:uiPriority w:val="99"/>
    <w:semiHidden/>
    <w:rsid w:val="00E5108E"/>
  </w:style>
  <w:style w:type="paragraph" w:styleId="BalloonText">
    <w:name w:val="Balloon Text"/>
    <w:basedOn w:val="Normal"/>
    <w:link w:val="BalloonTextChar"/>
    <w:uiPriority w:val="99"/>
    <w:semiHidden/>
    <w:unhideWhenUsed/>
    <w:rsid w:val="00E5108E"/>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08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B5"/>
    <w:pPr>
      <w:ind w:left="720"/>
      <w:contextualSpacing/>
    </w:pPr>
  </w:style>
  <w:style w:type="numbering" w:customStyle="1" w:styleId="Style1">
    <w:name w:val="Style1"/>
    <w:uiPriority w:val="99"/>
    <w:rsid w:val="000D2D4D"/>
    <w:pPr>
      <w:numPr>
        <w:numId w:val="4"/>
      </w:numPr>
    </w:pPr>
  </w:style>
  <w:style w:type="character" w:styleId="Hyperlink">
    <w:name w:val="Hyperlink"/>
    <w:basedOn w:val="DefaultParagraphFont"/>
    <w:uiPriority w:val="99"/>
    <w:unhideWhenUsed/>
    <w:rsid w:val="00ED7AD6"/>
    <w:rPr>
      <w:color w:val="0000FF" w:themeColor="hyperlink"/>
      <w:u w:val="single"/>
    </w:rPr>
  </w:style>
  <w:style w:type="character" w:styleId="FollowedHyperlink">
    <w:name w:val="FollowedHyperlink"/>
    <w:basedOn w:val="DefaultParagraphFont"/>
    <w:uiPriority w:val="99"/>
    <w:semiHidden/>
    <w:unhideWhenUsed/>
    <w:rsid w:val="00ED7AD6"/>
    <w:rPr>
      <w:color w:val="800080" w:themeColor="followedHyperlink"/>
      <w:u w:val="single"/>
    </w:rPr>
  </w:style>
  <w:style w:type="character" w:styleId="CommentReference">
    <w:name w:val="annotation reference"/>
    <w:basedOn w:val="DefaultParagraphFont"/>
    <w:uiPriority w:val="99"/>
    <w:semiHidden/>
    <w:unhideWhenUsed/>
    <w:rsid w:val="00E5108E"/>
    <w:rPr>
      <w:sz w:val="18"/>
      <w:szCs w:val="18"/>
    </w:rPr>
  </w:style>
  <w:style w:type="paragraph" w:styleId="CommentText">
    <w:name w:val="annotation text"/>
    <w:basedOn w:val="Normal"/>
    <w:link w:val="CommentTextChar"/>
    <w:uiPriority w:val="99"/>
    <w:semiHidden/>
    <w:unhideWhenUsed/>
    <w:rsid w:val="00E5108E"/>
  </w:style>
  <w:style w:type="character" w:customStyle="1" w:styleId="CommentTextChar">
    <w:name w:val="Comment Text Char"/>
    <w:basedOn w:val="DefaultParagraphFont"/>
    <w:link w:val="CommentText"/>
    <w:uiPriority w:val="99"/>
    <w:semiHidden/>
    <w:rsid w:val="00E5108E"/>
  </w:style>
  <w:style w:type="paragraph" w:styleId="CommentSubject">
    <w:name w:val="annotation subject"/>
    <w:basedOn w:val="CommentText"/>
    <w:next w:val="CommentText"/>
    <w:link w:val="CommentSubjectChar"/>
    <w:uiPriority w:val="99"/>
    <w:semiHidden/>
    <w:unhideWhenUsed/>
    <w:rsid w:val="00E5108E"/>
    <w:rPr>
      <w:b/>
      <w:bCs/>
      <w:sz w:val="20"/>
      <w:szCs w:val="20"/>
    </w:rPr>
  </w:style>
  <w:style w:type="character" w:customStyle="1" w:styleId="CommentSubjectChar">
    <w:name w:val="Comment Subject Char"/>
    <w:basedOn w:val="CommentTextChar"/>
    <w:link w:val="CommentSubject"/>
    <w:uiPriority w:val="99"/>
    <w:semiHidden/>
    <w:rsid w:val="00E5108E"/>
    <w:rPr>
      <w:b/>
      <w:bCs/>
      <w:sz w:val="20"/>
      <w:szCs w:val="20"/>
    </w:rPr>
  </w:style>
  <w:style w:type="paragraph" w:styleId="Revision">
    <w:name w:val="Revision"/>
    <w:hidden/>
    <w:uiPriority w:val="99"/>
    <w:semiHidden/>
    <w:rsid w:val="00E5108E"/>
  </w:style>
  <w:style w:type="paragraph" w:styleId="BalloonText">
    <w:name w:val="Balloon Text"/>
    <w:basedOn w:val="Normal"/>
    <w:link w:val="BalloonTextChar"/>
    <w:uiPriority w:val="99"/>
    <w:semiHidden/>
    <w:unhideWhenUsed/>
    <w:rsid w:val="00E5108E"/>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08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0117">
      <w:bodyDiv w:val="1"/>
      <w:marLeft w:val="0"/>
      <w:marRight w:val="0"/>
      <w:marTop w:val="0"/>
      <w:marBottom w:val="0"/>
      <w:divBdr>
        <w:top w:val="none" w:sz="0" w:space="0" w:color="auto"/>
        <w:left w:val="none" w:sz="0" w:space="0" w:color="auto"/>
        <w:bottom w:val="none" w:sz="0" w:space="0" w:color="auto"/>
        <w:right w:val="none" w:sz="0" w:space="0" w:color="auto"/>
      </w:divBdr>
    </w:div>
    <w:div w:id="527762150">
      <w:bodyDiv w:val="1"/>
      <w:marLeft w:val="0"/>
      <w:marRight w:val="0"/>
      <w:marTop w:val="0"/>
      <w:marBottom w:val="0"/>
      <w:divBdr>
        <w:top w:val="none" w:sz="0" w:space="0" w:color="auto"/>
        <w:left w:val="none" w:sz="0" w:space="0" w:color="auto"/>
        <w:bottom w:val="none" w:sz="0" w:space="0" w:color="auto"/>
        <w:right w:val="none" w:sz="0" w:space="0" w:color="auto"/>
      </w:divBdr>
    </w:div>
    <w:div w:id="531845653">
      <w:bodyDiv w:val="1"/>
      <w:marLeft w:val="0"/>
      <w:marRight w:val="0"/>
      <w:marTop w:val="0"/>
      <w:marBottom w:val="0"/>
      <w:divBdr>
        <w:top w:val="none" w:sz="0" w:space="0" w:color="auto"/>
        <w:left w:val="none" w:sz="0" w:space="0" w:color="auto"/>
        <w:bottom w:val="none" w:sz="0" w:space="0" w:color="auto"/>
        <w:right w:val="none" w:sz="0" w:space="0" w:color="auto"/>
      </w:divBdr>
    </w:div>
    <w:div w:id="935483099">
      <w:bodyDiv w:val="1"/>
      <w:marLeft w:val="0"/>
      <w:marRight w:val="0"/>
      <w:marTop w:val="0"/>
      <w:marBottom w:val="0"/>
      <w:divBdr>
        <w:top w:val="none" w:sz="0" w:space="0" w:color="auto"/>
        <w:left w:val="none" w:sz="0" w:space="0" w:color="auto"/>
        <w:bottom w:val="none" w:sz="0" w:space="0" w:color="auto"/>
        <w:right w:val="none" w:sz="0" w:space="0" w:color="auto"/>
      </w:divBdr>
    </w:div>
    <w:div w:id="1803116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eorgetown.edu/news/sunita-sah-conflicts-of-interest.html" TargetMode="External"/><Relationship Id="rId7" Type="http://schemas.openxmlformats.org/officeDocument/2006/relationships/hyperlink" Target="http://psycnet.apa.org/journals/psp/104/2/289/" TargetMode="External"/><Relationship Id="rId8" Type="http://schemas.openxmlformats.org/officeDocument/2006/relationships/hyperlink" Target="http://www.kaiserhealthnews.org/Stories/2013/April/22/insurance-scams.aspx" TargetMode="External"/><Relationship Id="rId9" Type="http://schemas.openxmlformats.org/officeDocument/2006/relationships/comments" Target="comments.xml"/><Relationship Id="rId10" Type="http://schemas.openxmlformats.org/officeDocument/2006/relationships/hyperlink" Target="mailto:pab62@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5832</Words>
  <Characters>33247</Characters>
  <Application>Microsoft Macintosh Word</Application>
  <DocSecurity>0</DocSecurity>
  <Lines>277</Lines>
  <Paragraphs>78</Paragraphs>
  <ScaleCrop>false</ScaleCrop>
  <Company>Georgetown University</Company>
  <LinksUpToDate>false</LinksUpToDate>
  <CharactersWithSpaces>39001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Brooks</dc:creator>
  <cp:keywords/>
  <dc:description/>
  <cp:lastModifiedBy>Tricia Brooks</cp:lastModifiedBy>
  <cp:revision>3</cp:revision>
  <cp:lastPrinted>2013-04-23T22:32:00Z</cp:lastPrinted>
  <dcterms:created xsi:type="dcterms:W3CDTF">2013-04-25T20:39:00Z</dcterms:created>
  <dcterms:modified xsi:type="dcterms:W3CDTF">2013-04-25T20:56:00Z</dcterms:modified>
</cp:coreProperties>
</file>